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816" w:rsidRDefault="00FB4BEA">
      <w:r>
        <w:t xml:space="preserve">El </w:t>
      </w:r>
      <w:proofErr w:type="spellStart"/>
      <w:r>
        <w:t>CECyTEC</w:t>
      </w:r>
      <w:proofErr w:type="spellEnd"/>
      <w:r>
        <w:t xml:space="preserve"> no genera ningún tipo de información,  por no estar especificado en sus facultades, competencias y funciones otorgadas por los ordenamientos jurídicos.</w:t>
      </w:r>
      <w:bookmarkStart w:id="0" w:name="_GoBack"/>
      <w:bookmarkEnd w:id="0"/>
    </w:p>
    <w:sectPr w:rsidR="00C0181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BEA"/>
    <w:rsid w:val="00C01816"/>
    <w:rsid w:val="00FB4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de los Dolores Ortiz Lanz</dc:creator>
  <cp:lastModifiedBy>Maria de los Dolores Ortiz Lanz</cp:lastModifiedBy>
  <cp:revision>1</cp:revision>
  <dcterms:created xsi:type="dcterms:W3CDTF">2017-04-28T00:15:00Z</dcterms:created>
  <dcterms:modified xsi:type="dcterms:W3CDTF">2017-04-28T00:19:00Z</dcterms:modified>
</cp:coreProperties>
</file>