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32" w:rsidRDefault="00AD5832"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540418">
      <w:pPr>
        <w:pStyle w:val="Texto"/>
        <w:spacing w:after="0" w:line="240" w:lineRule="exact"/>
        <w:rPr>
          <w:szCs w:val="18"/>
          <w:lang w:val="es-MX"/>
        </w:rPr>
      </w:pP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Notas al Estado de Situación Financiera</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5D33E2">
        <w:rPr>
          <w:lang w:val="es-MX"/>
        </w:rPr>
        <w:t>31</w:t>
      </w:r>
      <w:r w:rsidRPr="008F1082">
        <w:rPr>
          <w:lang w:val="es-MX"/>
        </w:rPr>
        <w:t xml:space="preserve"> de </w:t>
      </w:r>
      <w:r w:rsidR="005D33E2">
        <w:rPr>
          <w:lang w:val="es-MX"/>
        </w:rPr>
        <w:t>Marzo</w:t>
      </w:r>
      <w:r w:rsidR="00AD5903">
        <w:rPr>
          <w:lang w:val="es-MX"/>
        </w:rPr>
        <w:t xml:space="preserve"> de 2015</w:t>
      </w:r>
      <w:r w:rsidRPr="008F1082">
        <w:rPr>
          <w:lang w:val="es-MX"/>
        </w:rPr>
        <w:t xml:space="preserve"> se encuentra integrado de la siguiente manera:</w:t>
      </w:r>
    </w:p>
    <w:p w:rsidR="00E52902" w:rsidRPr="008F1082" w:rsidRDefault="00E52902" w:rsidP="003452B4">
      <w:pPr>
        <w:pStyle w:val="ROMANOS"/>
        <w:spacing w:after="0" w:line="240" w:lineRule="exact"/>
        <w:ind w:left="723" w:firstLine="0"/>
        <w:rPr>
          <w:lang w:val="es-MX"/>
        </w:rPr>
      </w:pPr>
      <w:r w:rsidRPr="008F1082">
        <w:rPr>
          <w:lang w:val="es-MX"/>
        </w:rPr>
        <w:t>Efectivo en Caja y Bancos e Inversiones Temporales</w:t>
      </w:r>
    </w:p>
    <w:p w:rsidR="001621A9" w:rsidRPr="008F1082" w:rsidRDefault="00E52902" w:rsidP="003452B4">
      <w:pPr>
        <w:pStyle w:val="ROMANOS"/>
        <w:spacing w:after="0" w:line="240" w:lineRule="exact"/>
        <w:ind w:left="723" w:firstLine="0"/>
        <w:rPr>
          <w:lang w:val="es-MX"/>
        </w:rPr>
      </w:pPr>
      <w:r w:rsidRPr="008F1082">
        <w:rPr>
          <w:lang w:val="es-MX"/>
        </w:rPr>
        <w:tab/>
      </w:r>
    </w:p>
    <w:p w:rsidR="001621A9" w:rsidRPr="008F1082" w:rsidRDefault="001621A9" w:rsidP="003452B4">
      <w:pPr>
        <w:pStyle w:val="ROMANOS"/>
        <w:spacing w:after="0" w:line="240" w:lineRule="exact"/>
        <w:ind w:left="723" w:firstLine="0"/>
        <w:rPr>
          <w:lang w:val="es-MX"/>
        </w:rPr>
      </w:pPr>
      <w:r w:rsidRPr="008F1082">
        <w:rPr>
          <w:lang w:val="es-MX"/>
        </w:rPr>
        <w:tab/>
      </w:r>
    </w:p>
    <w:p w:rsidR="001621A9" w:rsidRPr="008F1082" w:rsidRDefault="001621A9" w:rsidP="003452B4">
      <w:pPr>
        <w:pStyle w:val="ROMANOS"/>
        <w:spacing w:after="0" w:line="240" w:lineRule="exact"/>
        <w:ind w:left="723" w:firstLine="0"/>
        <w:rPr>
          <w:lang w:val="es-MX"/>
        </w:rPr>
      </w:pPr>
    </w:p>
    <w:tbl>
      <w:tblPr>
        <w:tblStyle w:val="Tablaconcuadrcula"/>
        <w:tblW w:w="0" w:type="auto"/>
        <w:tblInd w:w="723" w:type="dxa"/>
        <w:tblLook w:val="04A0"/>
      </w:tblPr>
      <w:tblGrid>
        <w:gridCol w:w="1610"/>
        <w:gridCol w:w="1109"/>
        <w:gridCol w:w="1628"/>
      </w:tblGrid>
      <w:tr w:rsidR="001621A9" w:rsidRPr="008F1082" w:rsidTr="003C655C">
        <w:trPr>
          <w:trHeight w:val="254"/>
        </w:trPr>
        <w:tc>
          <w:tcPr>
            <w:tcW w:w="1610" w:type="dxa"/>
          </w:tcPr>
          <w:p w:rsidR="001621A9" w:rsidRPr="0054255C" w:rsidRDefault="001621A9" w:rsidP="003452B4">
            <w:pPr>
              <w:pStyle w:val="ROMANOS"/>
              <w:spacing w:after="0" w:line="240" w:lineRule="exact"/>
              <w:ind w:left="0" w:firstLine="0"/>
              <w:rPr>
                <w:b/>
                <w:lang w:val="es-MX"/>
              </w:rPr>
            </w:pPr>
            <w:r w:rsidRPr="0054255C">
              <w:rPr>
                <w:b/>
                <w:lang w:val="es-MX"/>
              </w:rPr>
              <w:t>INSTITUCION</w:t>
            </w:r>
          </w:p>
        </w:tc>
        <w:tc>
          <w:tcPr>
            <w:tcW w:w="1109" w:type="dxa"/>
          </w:tcPr>
          <w:p w:rsidR="001621A9" w:rsidRPr="0054255C" w:rsidRDefault="001621A9" w:rsidP="003452B4">
            <w:pPr>
              <w:pStyle w:val="ROMANOS"/>
              <w:spacing w:after="0" w:line="240" w:lineRule="exact"/>
              <w:ind w:left="0" w:firstLine="0"/>
              <w:rPr>
                <w:b/>
                <w:lang w:val="es-MX"/>
              </w:rPr>
            </w:pPr>
            <w:r w:rsidRPr="0054255C">
              <w:rPr>
                <w:b/>
                <w:lang w:val="es-MX"/>
              </w:rPr>
              <w:t>CUENTA</w:t>
            </w:r>
          </w:p>
        </w:tc>
        <w:tc>
          <w:tcPr>
            <w:tcW w:w="1628" w:type="dxa"/>
          </w:tcPr>
          <w:p w:rsidR="001621A9" w:rsidRPr="0054255C" w:rsidRDefault="001621A9" w:rsidP="001C44EB">
            <w:pPr>
              <w:pStyle w:val="ROMANOS"/>
              <w:spacing w:after="0" w:line="240" w:lineRule="exact"/>
              <w:ind w:left="0" w:firstLine="0"/>
              <w:rPr>
                <w:b/>
                <w:lang w:val="es-MX"/>
              </w:rPr>
            </w:pPr>
            <w:r w:rsidRPr="0054255C">
              <w:rPr>
                <w:b/>
                <w:lang w:val="es-MX"/>
              </w:rPr>
              <w:t xml:space="preserve">SALDO AL </w:t>
            </w:r>
            <w:r w:rsidR="001C44EB">
              <w:rPr>
                <w:b/>
                <w:lang w:val="es-MX"/>
              </w:rPr>
              <w:t>31</w:t>
            </w:r>
            <w:r w:rsidRPr="0054255C">
              <w:rPr>
                <w:b/>
                <w:lang w:val="es-MX"/>
              </w:rPr>
              <w:t>-</w:t>
            </w:r>
            <w:r w:rsidR="002B5C25">
              <w:rPr>
                <w:b/>
                <w:lang w:val="es-MX"/>
              </w:rPr>
              <w:t>II</w:t>
            </w:r>
            <w:r w:rsidR="001C44EB">
              <w:rPr>
                <w:b/>
                <w:lang w:val="es-MX"/>
              </w:rPr>
              <w:t>I</w:t>
            </w:r>
            <w:r w:rsidRPr="0054255C">
              <w:rPr>
                <w:b/>
                <w:lang w:val="es-MX"/>
              </w:rPr>
              <w:t>-201</w:t>
            </w:r>
            <w:r w:rsidR="002B5C25">
              <w:rPr>
                <w:b/>
                <w:lang w:val="es-MX"/>
              </w:rPr>
              <w:t>5</w:t>
            </w:r>
          </w:p>
        </w:tc>
      </w:tr>
      <w:tr w:rsidR="00FE7E8A" w:rsidRPr="008F1082" w:rsidTr="003C655C">
        <w:trPr>
          <w:trHeight w:val="254"/>
        </w:trPr>
        <w:tc>
          <w:tcPr>
            <w:tcW w:w="1610" w:type="dxa"/>
          </w:tcPr>
          <w:p w:rsidR="00FE7E8A" w:rsidRPr="0054255C" w:rsidRDefault="00FE7E8A" w:rsidP="003452B4">
            <w:pPr>
              <w:pStyle w:val="ROMANOS"/>
              <w:spacing w:after="0" w:line="240" w:lineRule="exact"/>
              <w:ind w:left="0" w:firstLine="0"/>
              <w:rPr>
                <w:b/>
                <w:lang w:val="es-MX"/>
              </w:rPr>
            </w:pPr>
            <w:r>
              <w:rPr>
                <w:b/>
                <w:lang w:val="es-MX"/>
              </w:rPr>
              <w:t>Fondos Revolventes</w:t>
            </w:r>
          </w:p>
        </w:tc>
        <w:tc>
          <w:tcPr>
            <w:tcW w:w="1109" w:type="dxa"/>
          </w:tcPr>
          <w:p w:rsidR="00FE7E8A" w:rsidRPr="0054255C" w:rsidRDefault="00FE7E8A" w:rsidP="003452B4">
            <w:pPr>
              <w:pStyle w:val="ROMANOS"/>
              <w:spacing w:after="0" w:line="240" w:lineRule="exact"/>
              <w:ind w:left="0" w:firstLine="0"/>
              <w:rPr>
                <w:b/>
                <w:lang w:val="es-MX"/>
              </w:rPr>
            </w:pPr>
          </w:p>
        </w:tc>
        <w:tc>
          <w:tcPr>
            <w:tcW w:w="1628" w:type="dxa"/>
          </w:tcPr>
          <w:p w:rsidR="00FE7E8A" w:rsidRPr="0054255C" w:rsidRDefault="00FE7E8A" w:rsidP="001C44EB">
            <w:pPr>
              <w:pStyle w:val="ROMANOS"/>
              <w:spacing w:after="0" w:line="240" w:lineRule="exact"/>
              <w:ind w:left="0" w:firstLine="0"/>
              <w:rPr>
                <w:b/>
                <w:lang w:val="es-MX"/>
              </w:rPr>
            </w:pPr>
            <w:r>
              <w:rPr>
                <w:b/>
                <w:lang w:val="es-MX"/>
              </w:rPr>
              <w:t xml:space="preserve"> </w:t>
            </w:r>
            <w:r w:rsidR="001C44EB">
              <w:rPr>
                <w:b/>
                <w:lang w:val="es-MX"/>
              </w:rPr>
              <w:t>$</w:t>
            </w:r>
            <w:r>
              <w:rPr>
                <w:b/>
                <w:lang w:val="es-MX"/>
              </w:rPr>
              <w:t xml:space="preserve">         52,000.00</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6382</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w:t>
            </w:r>
            <w:r w:rsidR="000B2ADA">
              <w:rPr>
                <w:lang w:val="es-MX"/>
              </w:rPr>
              <w:t xml:space="preserve"> </w:t>
            </w:r>
            <w:r>
              <w:rPr>
                <w:lang w:val="es-MX"/>
              </w:rPr>
              <w:t xml:space="preserve">      </w:t>
            </w:r>
            <w:r w:rsidR="000B2ADA">
              <w:rPr>
                <w:lang w:val="es-MX"/>
              </w:rPr>
              <w:t>2</w:t>
            </w:r>
            <w:r w:rsidR="005D33E2">
              <w:rPr>
                <w:lang w:val="es-MX"/>
              </w:rPr>
              <w:t>8</w:t>
            </w:r>
            <w:r w:rsidR="000B2ADA">
              <w:rPr>
                <w:lang w:val="es-MX"/>
              </w:rPr>
              <w:t>,</w:t>
            </w:r>
            <w:r w:rsidR="005D33E2">
              <w:rPr>
                <w:lang w:val="es-MX"/>
              </w:rPr>
              <w:t>881.29</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9844</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2B5C25">
              <w:rPr>
                <w:lang w:val="es-MX"/>
              </w:rPr>
              <w:t>1’</w:t>
            </w:r>
            <w:r w:rsidR="005D33E2">
              <w:rPr>
                <w:lang w:val="es-MX"/>
              </w:rPr>
              <w:t>007</w:t>
            </w:r>
            <w:r w:rsidR="002B5C25">
              <w:rPr>
                <w:lang w:val="es-MX"/>
              </w:rPr>
              <w:t>,</w:t>
            </w:r>
            <w:r w:rsidR="005D33E2">
              <w:rPr>
                <w:lang w:val="es-MX"/>
              </w:rPr>
              <w:t>070.10</w:t>
            </w:r>
          </w:p>
        </w:tc>
      </w:tr>
      <w:tr w:rsidR="001621A9" w:rsidRPr="008F1082" w:rsidTr="003C655C">
        <w:trPr>
          <w:trHeight w:val="245"/>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5272</w:t>
            </w:r>
          </w:p>
        </w:tc>
        <w:tc>
          <w:tcPr>
            <w:tcW w:w="1628" w:type="dxa"/>
          </w:tcPr>
          <w:p w:rsidR="001621A9" w:rsidRPr="008F1082" w:rsidRDefault="003C655C" w:rsidP="00AD5903">
            <w:pPr>
              <w:pStyle w:val="ROMANOS"/>
              <w:spacing w:after="0" w:line="240" w:lineRule="exact"/>
              <w:ind w:left="0" w:firstLine="0"/>
              <w:jc w:val="right"/>
              <w:rPr>
                <w:lang w:val="es-MX"/>
              </w:rPr>
            </w:pPr>
            <w:r>
              <w:rPr>
                <w:lang w:val="es-MX"/>
              </w:rPr>
              <w:t xml:space="preserve">        44,</w:t>
            </w:r>
            <w:r w:rsidR="00AD5903">
              <w:rPr>
                <w:lang w:val="es-MX"/>
              </w:rPr>
              <w:t>6</w:t>
            </w:r>
            <w:r>
              <w:rPr>
                <w:lang w:val="es-MX"/>
              </w:rPr>
              <w:t>8</w:t>
            </w:r>
            <w:r w:rsidR="00AD5903">
              <w:rPr>
                <w:lang w:val="es-MX"/>
              </w:rPr>
              <w:t>8.60</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Bancomer</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2215</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2B5C25">
              <w:rPr>
                <w:lang w:val="es-MX"/>
              </w:rPr>
              <w:t>1</w:t>
            </w:r>
            <w:r w:rsidR="000B2ADA">
              <w:rPr>
                <w:lang w:val="es-MX"/>
              </w:rPr>
              <w:t>’</w:t>
            </w:r>
            <w:r w:rsidR="005D33E2">
              <w:rPr>
                <w:lang w:val="es-MX"/>
              </w:rPr>
              <w:t>010</w:t>
            </w:r>
            <w:r w:rsidR="000B2ADA">
              <w:rPr>
                <w:lang w:val="es-MX"/>
              </w:rPr>
              <w:t>,</w:t>
            </w:r>
            <w:r w:rsidR="005D33E2">
              <w:rPr>
                <w:lang w:val="es-MX"/>
              </w:rPr>
              <w:t>5</w:t>
            </w:r>
            <w:r w:rsidR="002B5C25">
              <w:rPr>
                <w:lang w:val="es-MX"/>
              </w:rPr>
              <w:t>40.</w:t>
            </w:r>
            <w:r w:rsidR="005D33E2">
              <w:rPr>
                <w:lang w:val="es-MX"/>
              </w:rPr>
              <w:t>37</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Banorte</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5358</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5D33E2">
              <w:rPr>
                <w:lang w:val="es-MX"/>
              </w:rPr>
              <w:t>2</w:t>
            </w:r>
            <w:r w:rsidR="000B2ADA">
              <w:rPr>
                <w:lang w:val="es-MX"/>
              </w:rPr>
              <w:t>’</w:t>
            </w:r>
            <w:r w:rsidR="005D33E2">
              <w:rPr>
                <w:lang w:val="es-MX"/>
              </w:rPr>
              <w:t>009</w:t>
            </w:r>
            <w:r w:rsidR="000B2ADA">
              <w:rPr>
                <w:lang w:val="es-MX"/>
              </w:rPr>
              <w:t>,</w:t>
            </w:r>
            <w:r w:rsidR="005D33E2">
              <w:rPr>
                <w:lang w:val="es-MX"/>
              </w:rPr>
              <w:t>849.67</w:t>
            </w:r>
          </w:p>
        </w:tc>
      </w:tr>
      <w:tr w:rsidR="001621A9" w:rsidRPr="008F1082" w:rsidTr="003C655C">
        <w:trPr>
          <w:trHeight w:val="254"/>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Banorte</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1844</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5D33E2">
              <w:rPr>
                <w:lang w:val="es-MX"/>
              </w:rPr>
              <w:t>4</w:t>
            </w:r>
            <w:r w:rsidR="000B2ADA">
              <w:rPr>
                <w:lang w:val="es-MX"/>
              </w:rPr>
              <w:t>’</w:t>
            </w:r>
            <w:r w:rsidR="005D33E2">
              <w:rPr>
                <w:lang w:val="es-MX"/>
              </w:rPr>
              <w:t>657</w:t>
            </w:r>
            <w:r w:rsidR="000B2ADA">
              <w:rPr>
                <w:lang w:val="es-MX"/>
              </w:rPr>
              <w:t>,</w:t>
            </w:r>
            <w:r w:rsidR="005D33E2">
              <w:rPr>
                <w:lang w:val="es-MX"/>
              </w:rPr>
              <w:t>056.37</w:t>
            </w:r>
          </w:p>
        </w:tc>
      </w:tr>
      <w:tr w:rsidR="001621A9" w:rsidRPr="008F1082" w:rsidTr="003C655C">
        <w:trPr>
          <w:trHeight w:val="245"/>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Banorte</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8777</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FE7E8A">
              <w:rPr>
                <w:lang w:val="es-MX"/>
              </w:rPr>
              <w:t>3’</w:t>
            </w:r>
            <w:r w:rsidR="005D33E2">
              <w:rPr>
                <w:lang w:val="es-MX"/>
              </w:rPr>
              <w:t>126</w:t>
            </w:r>
            <w:r w:rsidR="00FE7E8A">
              <w:rPr>
                <w:lang w:val="es-MX"/>
              </w:rPr>
              <w:t>,</w:t>
            </w:r>
            <w:r w:rsidR="005D33E2">
              <w:rPr>
                <w:lang w:val="es-MX"/>
              </w:rPr>
              <w:t>936.35</w:t>
            </w:r>
          </w:p>
        </w:tc>
      </w:tr>
      <w:tr w:rsidR="001621A9" w:rsidRPr="008F1082" w:rsidTr="003C655C">
        <w:trPr>
          <w:trHeight w:val="245"/>
        </w:trPr>
        <w:tc>
          <w:tcPr>
            <w:tcW w:w="1610" w:type="dxa"/>
          </w:tcPr>
          <w:p w:rsidR="001621A9" w:rsidRPr="008F1082" w:rsidRDefault="001621A9" w:rsidP="003452B4">
            <w:pPr>
              <w:pStyle w:val="ROMANOS"/>
              <w:spacing w:after="0" w:line="240" w:lineRule="exact"/>
              <w:ind w:left="0" w:firstLine="0"/>
              <w:rPr>
                <w:lang w:val="es-MX"/>
              </w:rPr>
            </w:pPr>
            <w:r w:rsidRPr="008F1082">
              <w:rPr>
                <w:lang w:val="es-MX"/>
              </w:rPr>
              <w:t>Hsbc</w:t>
            </w:r>
          </w:p>
        </w:tc>
        <w:tc>
          <w:tcPr>
            <w:tcW w:w="1109" w:type="dxa"/>
          </w:tcPr>
          <w:p w:rsidR="001621A9" w:rsidRPr="008F1082" w:rsidRDefault="001621A9" w:rsidP="003452B4">
            <w:pPr>
              <w:pStyle w:val="ROMANOS"/>
              <w:spacing w:after="0" w:line="240" w:lineRule="exact"/>
              <w:ind w:left="0" w:firstLine="0"/>
              <w:rPr>
                <w:lang w:val="es-MX"/>
              </w:rPr>
            </w:pPr>
            <w:r w:rsidRPr="008F1082">
              <w:rPr>
                <w:lang w:val="es-MX"/>
              </w:rPr>
              <w:t>9225</w:t>
            </w:r>
          </w:p>
        </w:tc>
        <w:tc>
          <w:tcPr>
            <w:tcW w:w="1628" w:type="dxa"/>
          </w:tcPr>
          <w:p w:rsidR="001621A9" w:rsidRPr="008F1082" w:rsidRDefault="003C655C" w:rsidP="005D33E2">
            <w:pPr>
              <w:pStyle w:val="ROMANOS"/>
              <w:spacing w:after="0" w:line="240" w:lineRule="exact"/>
              <w:ind w:left="0" w:firstLine="0"/>
              <w:jc w:val="right"/>
              <w:rPr>
                <w:lang w:val="es-MX"/>
              </w:rPr>
            </w:pPr>
            <w:r>
              <w:rPr>
                <w:lang w:val="es-MX"/>
              </w:rPr>
              <w:t xml:space="preserve">     </w:t>
            </w:r>
            <w:r w:rsidR="00FE7E8A">
              <w:rPr>
                <w:lang w:val="es-MX"/>
              </w:rPr>
              <w:t>5</w:t>
            </w:r>
            <w:r w:rsidR="005D33E2">
              <w:rPr>
                <w:lang w:val="es-MX"/>
              </w:rPr>
              <w:t>44</w:t>
            </w:r>
            <w:r>
              <w:rPr>
                <w:lang w:val="es-MX"/>
              </w:rPr>
              <w:t>,</w:t>
            </w:r>
            <w:r w:rsidR="005D33E2">
              <w:rPr>
                <w:lang w:val="es-MX"/>
              </w:rPr>
              <w:t>783.07</w:t>
            </w:r>
          </w:p>
        </w:tc>
      </w:tr>
      <w:tr w:rsidR="003C655C" w:rsidRPr="008F1082" w:rsidTr="003C655C">
        <w:trPr>
          <w:trHeight w:val="245"/>
        </w:trPr>
        <w:tc>
          <w:tcPr>
            <w:tcW w:w="1610" w:type="dxa"/>
          </w:tcPr>
          <w:p w:rsidR="003C655C" w:rsidRPr="008F1082" w:rsidRDefault="003C655C" w:rsidP="003452B4">
            <w:pPr>
              <w:pStyle w:val="ROMANOS"/>
              <w:spacing w:after="0" w:line="240" w:lineRule="exact"/>
              <w:ind w:left="0" w:firstLine="0"/>
              <w:rPr>
                <w:lang w:val="es-MX"/>
              </w:rPr>
            </w:pPr>
            <w:r>
              <w:rPr>
                <w:lang w:val="es-MX"/>
              </w:rPr>
              <w:t>Banorte</w:t>
            </w:r>
          </w:p>
        </w:tc>
        <w:tc>
          <w:tcPr>
            <w:tcW w:w="1109" w:type="dxa"/>
          </w:tcPr>
          <w:p w:rsidR="003C655C" w:rsidRPr="008F1082" w:rsidRDefault="003C655C" w:rsidP="003452B4">
            <w:pPr>
              <w:pStyle w:val="ROMANOS"/>
              <w:spacing w:after="0" w:line="240" w:lineRule="exact"/>
              <w:ind w:left="0" w:firstLine="0"/>
              <w:rPr>
                <w:lang w:val="es-MX"/>
              </w:rPr>
            </w:pPr>
            <w:r>
              <w:rPr>
                <w:lang w:val="es-MX"/>
              </w:rPr>
              <w:t>1400</w:t>
            </w:r>
          </w:p>
        </w:tc>
        <w:tc>
          <w:tcPr>
            <w:tcW w:w="1628" w:type="dxa"/>
          </w:tcPr>
          <w:p w:rsidR="003C655C" w:rsidRDefault="003C655C" w:rsidP="005D33E2">
            <w:pPr>
              <w:pStyle w:val="ROMANOS"/>
              <w:spacing w:after="0" w:line="240" w:lineRule="exact"/>
              <w:ind w:left="0" w:firstLine="0"/>
              <w:jc w:val="right"/>
              <w:rPr>
                <w:lang w:val="es-MX"/>
              </w:rPr>
            </w:pPr>
            <w:r>
              <w:rPr>
                <w:lang w:val="es-MX"/>
              </w:rPr>
              <w:t xml:space="preserve">         2,421.</w:t>
            </w:r>
            <w:r w:rsidR="005D33E2">
              <w:rPr>
                <w:lang w:val="es-MX"/>
              </w:rPr>
              <w:t>30</w:t>
            </w:r>
          </w:p>
        </w:tc>
      </w:tr>
      <w:tr w:rsidR="001621A9" w:rsidRPr="0054255C" w:rsidTr="003C655C">
        <w:trPr>
          <w:trHeight w:val="245"/>
        </w:trPr>
        <w:tc>
          <w:tcPr>
            <w:tcW w:w="1610" w:type="dxa"/>
          </w:tcPr>
          <w:p w:rsidR="001621A9" w:rsidRPr="0054255C" w:rsidRDefault="001621A9" w:rsidP="003452B4">
            <w:pPr>
              <w:pStyle w:val="ROMANOS"/>
              <w:spacing w:after="0" w:line="240" w:lineRule="exact"/>
              <w:ind w:left="0" w:firstLine="0"/>
              <w:rPr>
                <w:b/>
                <w:lang w:val="es-MX"/>
              </w:rPr>
            </w:pPr>
            <w:r w:rsidRPr="0054255C">
              <w:rPr>
                <w:b/>
                <w:lang w:val="es-MX"/>
              </w:rPr>
              <w:t>Total</w:t>
            </w:r>
          </w:p>
        </w:tc>
        <w:tc>
          <w:tcPr>
            <w:tcW w:w="1109" w:type="dxa"/>
          </w:tcPr>
          <w:p w:rsidR="001621A9" w:rsidRPr="0054255C" w:rsidRDefault="001621A9" w:rsidP="003452B4">
            <w:pPr>
              <w:pStyle w:val="ROMANOS"/>
              <w:spacing w:after="0" w:line="240" w:lineRule="exact"/>
              <w:ind w:left="0" w:firstLine="0"/>
              <w:rPr>
                <w:b/>
                <w:lang w:val="es-MX"/>
              </w:rPr>
            </w:pPr>
          </w:p>
        </w:tc>
        <w:tc>
          <w:tcPr>
            <w:tcW w:w="1628" w:type="dxa"/>
          </w:tcPr>
          <w:p w:rsidR="001621A9" w:rsidRPr="0054255C" w:rsidRDefault="001621A9" w:rsidP="005D33E2">
            <w:pPr>
              <w:pStyle w:val="ROMANOS"/>
              <w:spacing w:after="0" w:line="240" w:lineRule="exact"/>
              <w:ind w:left="0" w:firstLine="0"/>
              <w:jc w:val="right"/>
              <w:rPr>
                <w:b/>
                <w:lang w:val="es-MX"/>
              </w:rPr>
            </w:pPr>
            <w:r w:rsidRPr="0054255C">
              <w:rPr>
                <w:b/>
                <w:lang w:val="es-MX"/>
              </w:rPr>
              <w:t>$</w:t>
            </w:r>
            <w:r w:rsidR="005D33E2">
              <w:rPr>
                <w:b/>
                <w:lang w:val="es-MX"/>
              </w:rPr>
              <w:t>12</w:t>
            </w:r>
            <w:r w:rsidR="003C655C" w:rsidRPr="0054255C">
              <w:rPr>
                <w:b/>
                <w:lang w:val="es-MX"/>
              </w:rPr>
              <w:t>’</w:t>
            </w:r>
            <w:r w:rsidR="005D33E2">
              <w:rPr>
                <w:b/>
                <w:lang w:val="es-MX"/>
              </w:rPr>
              <w:t>484</w:t>
            </w:r>
            <w:r w:rsidR="003C655C" w:rsidRPr="0054255C">
              <w:rPr>
                <w:b/>
                <w:lang w:val="es-MX"/>
              </w:rPr>
              <w:t>,</w:t>
            </w:r>
            <w:r w:rsidR="005D33E2">
              <w:rPr>
                <w:b/>
                <w:lang w:val="es-MX"/>
              </w:rPr>
              <w:t>227.12</w:t>
            </w:r>
          </w:p>
        </w:tc>
      </w:tr>
    </w:tbl>
    <w:p w:rsidR="00E52902" w:rsidRPr="0054255C" w:rsidRDefault="00E52902" w:rsidP="003452B4">
      <w:pPr>
        <w:pStyle w:val="ROMANOS"/>
        <w:spacing w:after="0" w:line="240" w:lineRule="exact"/>
        <w:ind w:left="723" w:firstLine="0"/>
        <w:rPr>
          <w:b/>
          <w:lang w:val="es-MX"/>
        </w:rPr>
      </w:pPr>
    </w:p>
    <w:p w:rsidR="001621A9" w:rsidRPr="008F1082" w:rsidRDefault="00DE423C" w:rsidP="003452B4">
      <w:pPr>
        <w:pStyle w:val="ROMANOS"/>
        <w:spacing w:after="0" w:line="240" w:lineRule="exact"/>
        <w:ind w:left="723" w:firstLine="0"/>
        <w:rPr>
          <w:lang w:val="es-MX"/>
        </w:rPr>
      </w:pPr>
      <w:r w:rsidRPr="008F1082">
        <w:rPr>
          <w:lang w:val="es-MX"/>
        </w:rPr>
        <w:tab/>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ab/>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0E6D9F" w:rsidRDefault="000E6D9F"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lastRenderedPageBreak/>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tblPr>
      <w:tblGrid>
        <w:gridCol w:w="2011"/>
        <w:gridCol w:w="2010"/>
      </w:tblGrid>
      <w:tr w:rsidR="00DE423C" w:rsidRPr="008F1082" w:rsidTr="00DE423C">
        <w:trPr>
          <w:trHeight w:val="221"/>
        </w:trPr>
        <w:tc>
          <w:tcPr>
            <w:tcW w:w="2011" w:type="dxa"/>
          </w:tcPr>
          <w:p w:rsidR="00DE423C" w:rsidRPr="008F1082" w:rsidRDefault="00DE423C" w:rsidP="00347450">
            <w:pPr>
              <w:pStyle w:val="ROMANOS"/>
              <w:spacing w:after="0" w:line="240" w:lineRule="exact"/>
              <w:ind w:left="0" w:firstLine="0"/>
              <w:rPr>
                <w:b/>
                <w:lang w:val="es-MX"/>
              </w:rPr>
            </w:pPr>
            <w:r w:rsidRPr="008F1082">
              <w:rPr>
                <w:b/>
                <w:lang w:val="es-MX"/>
              </w:rPr>
              <w:t>CORTO PLAZO</w:t>
            </w:r>
          </w:p>
        </w:tc>
        <w:tc>
          <w:tcPr>
            <w:tcW w:w="2010" w:type="dxa"/>
          </w:tcPr>
          <w:p w:rsidR="00DE423C" w:rsidRPr="0054255C" w:rsidRDefault="00DE423C" w:rsidP="001C44EB">
            <w:pPr>
              <w:pStyle w:val="ROMANOS"/>
              <w:spacing w:after="0" w:line="240" w:lineRule="exact"/>
              <w:ind w:left="0" w:firstLine="0"/>
              <w:rPr>
                <w:b/>
                <w:lang w:val="es-MX"/>
              </w:rPr>
            </w:pPr>
            <w:r w:rsidRPr="0054255C">
              <w:rPr>
                <w:b/>
                <w:lang w:val="es-MX"/>
              </w:rPr>
              <w:t xml:space="preserve">Saldo al </w:t>
            </w:r>
            <w:r w:rsidR="001C44EB">
              <w:rPr>
                <w:b/>
                <w:lang w:val="es-MX"/>
              </w:rPr>
              <w:t>31</w:t>
            </w:r>
            <w:r w:rsidRPr="0054255C">
              <w:rPr>
                <w:b/>
                <w:lang w:val="es-MX"/>
              </w:rPr>
              <w:t>-II</w:t>
            </w:r>
            <w:r w:rsidR="001C44EB">
              <w:rPr>
                <w:b/>
                <w:lang w:val="es-MX"/>
              </w:rPr>
              <w:t>I</w:t>
            </w:r>
            <w:r w:rsidRPr="0054255C">
              <w:rPr>
                <w:b/>
                <w:lang w:val="es-MX"/>
              </w:rPr>
              <w:t>-201</w:t>
            </w:r>
            <w:r w:rsidR="00693903">
              <w:rPr>
                <w:b/>
                <w:lang w:val="es-MX"/>
              </w:rPr>
              <w:t>5</w:t>
            </w:r>
          </w:p>
        </w:tc>
      </w:tr>
      <w:tr w:rsidR="00DE423C" w:rsidRPr="008F1082" w:rsidTr="00DE423C">
        <w:trPr>
          <w:trHeight w:val="230"/>
        </w:trPr>
        <w:tc>
          <w:tcPr>
            <w:tcW w:w="2011" w:type="dxa"/>
          </w:tcPr>
          <w:p w:rsidR="00DE423C" w:rsidRPr="008F1082" w:rsidRDefault="00DE423C" w:rsidP="00347450">
            <w:pPr>
              <w:pStyle w:val="ROMANOS"/>
              <w:spacing w:after="0" w:line="240" w:lineRule="exact"/>
              <w:ind w:left="0" w:firstLine="0"/>
              <w:rPr>
                <w:lang w:val="es-MX"/>
              </w:rPr>
            </w:pPr>
            <w:r w:rsidRPr="008F1082">
              <w:rPr>
                <w:lang w:val="es-MX"/>
              </w:rPr>
              <w:t>Gastos por Comprobar</w:t>
            </w:r>
          </w:p>
        </w:tc>
        <w:tc>
          <w:tcPr>
            <w:tcW w:w="2010" w:type="dxa"/>
          </w:tcPr>
          <w:p w:rsidR="00DE423C" w:rsidRPr="008F1082" w:rsidRDefault="00784834" w:rsidP="001C44EB">
            <w:pPr>
              <w:pStyle w:val="ROMANOS"/>
              <w:spacing w:after="0" w:line="240" w:lineRule="exact"/>
              <w:ind w:left="0" w:firstLine="0"/>
              <w:jc w:val="right"/>
              <w:rPr>
                <w:lang w:val="es-MX"/>
              </w:rPr>
            </w:pPr>
            <w:r>
              <w:rPr>
                <w:lang w:val="es-MX"/>
              </w:rPr>
              <w:t>$</w:t>
            </w:r>
            <w:r w:rsidR="001C44EB">
              <w:rPr>
                <w:lang w:val="es-MX"/>
              </w:rPr>
              <w:t>409</w:t>
            </w:r>
            <w:r>
              <w:rPr>
                <w:lang w:val="es-MX"/>
              </w:rPr>
              <w:t>,</w:t>
            </w:r>
            <w:r w:rsidR="001C44EB">
              <w:rPr>
                <w:lang w:val="es-MX"/>
              </w:rPr>
              <w:t>309.25</w:t>
            </w:r>
          </w:p>
        </w:tc>
      </w:tr>
      <w:tr w:rsidR="00DE423C" w:rsidRPr="008F1082" w:rsidTr="00DE423C">
        <w:trPr>
          <w:trHeight w:val="230"/>
        </w:trPr>
        <w:tc>
          <w:tcPr>
            <w:tcW w:w="2011" w:type="dxa"/>
          </w:tcPr>
          <w:p w:rsidR="00DE423C" w:rsidRPr="008F1082" w:rsidRDefault="00DE423C" w:rsidP="00347450">
            <w:pPr>
              <w:pStyle w:val="ROMANOS"/>
              <w:spacing w:after="0" w:line="240" w:lineRule="exact"/>
              <w:ind w:left="0" w:firstLine="0"/>
              <w:rPr>
                <w:lang w:val="es-MX"/>
              </w:rPr>
            </w:pPr>
            <w:r w:rsidRPr="008F1082">
              <w:rPr>
                <w:lang w:val="es-MX"/>
              </w:rPr>
              <w:t>Anticipo para Viáticos</w:t>
            </w:r>
          </w:p>
        </w:tc>
        <w:tc>
          <w:tcPr>
            <w:tcW w:w="2010" w:type="dxa"/>
          </w:tcPr>
          <w:p w:rsidR="00DE423C" w:rsidRPr="008F1082" w:rsidRDefault="001C44EB" w:rsidP="001C44EB">
            <w:pPr>
              <w:pStyle w:val="ROMANOS"/>
              <w:spacing w:after="0" w:line="240" w:lineRule="exact"/>
              <w:ind w:left="0" w:firstLine="0"/>
              <w:jc w:val="right"/>
              <w:rPr>
                <w:lang w:val="es-MX"/>
              </w:rPr>
            </w:pPr>
            <w:r>
              <w:rPr>
                <w:lang w:val="es-MX"/>
              </w:rPr>
              <w:t xml:space="preserve"> 54,082.23</w:t>
            </w:r>
          </w:p>
        </w:tc>
      </w:tr>
      <w:tr w:rsidR="00DE423C" w:rsidRPr="008F1082" w:rsidTr="00DE423C">
        <w:trPr>
          <w:trHeight w:val="230"/>
        </w:trPr>
        <w:tc>
          <w:tcPr>
            <w:tcW w:w="2011" w:type="dxa"/>
          </w:tcPr>
          <w:p w:rsidR="00DE423C" w:rsidRPr="008F1082" w:rsidRDefault="00661075" w:rsidP="00347450">
            <w:pPr>
              <w:pStyle w:val="ROMANOS"/>
              <w:spacing w:after="0" w:line="240" w:lineRule="exact"/>
              <w:ind w:left="0" w:firstLine="0"/>
              <w:rPr>
                <w:lang w:val="es-MX"/>
              </w:rPr>
            </w:pPr>
            <w:r>
              <w:rPr>
                <w:lang w:val="es-MX"/>
              </w:rPr>
              <w:t>Préstamos</w:t>
            </w:r>
          </w:p>
        </w:tc>
        <w:tc>
          <w:tcPr>
            <w:tcW w:w="2010" w:type="dxa"/>
          </w:tcPr>
          <w:p w:rsidR="00DE423C" w:rsidRPr="008F1082" w:rsidRDefault="001C44EB" w:rsidP="001C44EB">
            <w:pPr>
              <w:pStyle w:val="ROMANOS"/>
              <w:spacing w:after="0" w:line="240" w:lineRule="exact"/>
              <w:ind w:left="0" w:firstLine="0"/>
              <w:jc w:val="right"/>
              <w:rPr>
                <w:lang w:val="es-MX"/>
              </w:rPr>
            </w:pPr>
            <w:r>
              <w:rPr>
                <w:lang w:val="es-MX"/>
              </w:rPr>
              <w:t>465</w:t>
            </w:r>
            <w:r w:rsidR="00784834">
              <w:rPr>
                <w:lang w:val="es-MX"/>
              </w:rPr>
              <w:t>,</w:t>
            </w:r>
            <w:r>
              <w:rPr>
                <w:lang w:val="es-MX"/>
              </w:rPr>
              <w:t>010.64</w:t>
            </w:r>
          </w:p>
        </w:tc>
      </w:tr>
      <w:tr w:rsidR="00661075" w:rsidRPr="008F1082" w:rsidTr="00DE423C">
        <w:trPr>
          <w:trHeight w:val="230"/>
        </w:trPr>
        <w:tc>
          <w:tcPr>
            <w:tcW w:w="2011" w:type="dxa"/>
          </w:tcPr>
          <w:p w:rsidR="00661075" w:rsidRPr="00D00A89" w:rsidRDefault="00661075" w:rsidP="00D00A89">
            <w:pPr>
              <w:pStyle w:val="ROMANOS"/>
              <w:spacing w:after="0" w:line="240" w:lineRule="exact"/>
              <w:ind w:left="0" w:firstLine="0"/>
              <w:rPr>
                <w:b/>
                <w:lang w:val="es-MX"/>
              </w:rPr>
            </w:pPr>
            <w:r w:rsidRPr="00D00A89">
              <w:rPr>
                <w:b/>
                <w:lang w:val="es-MX"/>
              </w:rPr>
              <w:t>C</w:t>
            </w:r>
            <w:r w:rsidR="00D00A89" w:rsidRPr="00D00A89">
              <w:rPr>
                <w:b/>
                <w:lang w:val="es-MX"/>
              </w:rPr>
              <w:t>UENTAS POR COBRAR</w:t>
            </w:r>
          </w:p>
        </w:tc>
        <w:tc>
          <w:tcPr>
            <w:tcW w:w="2010" w:type="dxa"/>
          </w:tcPr>
          <w:p w:rsidR="00661075" w:rsidRDefault="00661075" w:rsidP="00D00A89">
            <w:pPr>
              <w:pStyle w:val="ROMANOS"/>
              <w:spacing w:after="0" w:line="240" w:lineRule="exact"/>
              <w:ind w:left="0" w:firstLine="0"/>
              <w:jc w:val="right"/>
              <w:rPr>
                <w:lang w:val="es-MX"/>
              </w:rPr>
            </w:pPr>
          </w:p>
        </w:tc>
      </w:tr>
      <w:tr w:rsidR="00D00A89" w:rsidRPr="008F1082" w:rsidTr="00DE423C">
        <w:trPr>
          <w:trHeight w:val="230"/>
        </w:trPr>
        <w:tc>
          <w:tcPr>
            <w:tcW w:w="2011" w:type="dxa"/>
          </w:tcPr>
          <w:p w:rsidR="00D00A89" w:rsidRDefault="00D00A89" w:rsidP="00347450">
            <w:pPr>
              <w:pStyle w:val="ROMANOS"/>
              <w:spacing w:after="0" w:line="240" w:lineRule="exact"/>
              <w:ind w:left="0" w:firstLine="0"/>
              <w:rPr>
                <w:lang w:val="es-MX"/>
              </w:rPr>
            </w:pPr>
            <w:r>
              <w:rPr>
                <w:lang w:val="es-MX"/>
              </w:rPr>
              <w:t>Gobierno Federal</w:t>
            </w:r>
          </w:p>
        </w:tc>
        <w:tc>
          <w:tcPr>
            <w:tcW w:w="2010" w:type="dxa"/>
          </w:tcPr>
          <w:p w:rsidR="00D00A89" w:rsidRDefault="00D63519" w:rsidP="00DB27BE">
            <w:pPr>
              <w:pStyle w:val="ROMANOS"/>
              <w:spacing w:after="0" w:line="240" w:lineRule="exact"/>
              <w:ind w:left="0" w:firstLine="0"/>
              <w:jc w:val="right"/>
              <w:rPr>
                <w:lang w:val="es-MX"/>
              </w:rPr>
            </w:pPr>
            <w:r>
              <w:rPr>
                <w:lang w:val="es-MX"/>
              </w:rPr>
              <w:t>4’794,966.04</w:t>
            </w:r>
          </w:p>
        </w:tc>
      </w:tr>
      <w:tr w:rsidR="00D00A89" w:rsidRPr="008F1082" w:rsidTr="00DE423C">
        <w:trPr>
          <w:trHeight w:val="230"/>
        </w:trPr>
        <w:tc>
          <w:tcPr>
            <w:tcW w:w="2011" w:type="dxa"/>
          </w:tcPr>
          <w:p w:rsidR="00D00A89" w:rsidRDefault="00D00A89" w:rsidP="00347450">
            <w:pPr>
              <w:pStyle w:val="ROMANOS"/>
              <w:spacing w:after="0" w:line="240" w:lineRule="exact"/>
              <w:ind w:left="0" w:firstLine="0"/>
              <w:rPr>
                <w:lang w:val="es-MX"/>
              </w:rPr>
            </w:pPr>
            <w:r>
              <w:rPr>
                <w:lang w:val="es-MX"/>
              </w:rPr>
              <w:t>Gobierno Estatal</w:t>
            </w:r>
          </w:p>
        </w:tc>
        <w:tc>
          <w:tcPr>
            <w:tcW w:w="2010" w:type="dxa"/>
          </w:tcPr>
          <w:p w:rsidR="00D00A89" w:rsidRDefault="001C44EB" w:rsidP="001C44EB">
            <w:pPr>
              <w:pStyle w:val="ROMANOS"/>
              <w:spacing w:after="0" w:line="240" w:lineRule="exact"/>
              <w:ind w:left="0" w:firstLine="0"/>
              <w:jc w:val="right"/>
              <w:rPr>
                <w:lang w:val="es-MX"/>
              </w:rPr>
            </w:pPr>
            <w:r>
              <w:rPr>
                <w:lang w:val="es-MX"/>
              </w:rPr>
              <w:t>8’688,005.00</w:t>
            </w:r>
          </w:p>
        </w:tc>
      </w:tr>
      <w:tr w:rsidR="00D63519" w:rsidRPr="008F1082" w:rsidTr="00DE423C">
        <w:trPr>
          <w:trHeight w:val="230"/>
        </w:trPr>
        <w:tc>
          <w:tcPr>
            <w:tcW w:w="2011" w:type="dxa"/>
          </w:tcPr>
          <w:p w:rsidR="00D63519" w:rsidRDefault="00D63519" w:rsidP="00347450">
            <w:pPr>
              <w:pStyle w:val="ROMANOS"/>
              <w:spacing w:after="0" w:line="240" w:lineRule="exact"/>
              <w:ind w:left="0" w:firstLine="0"/>
              <w:rPr>
                <w:lang w:val="es-MX"/>
              </w:rPr>
            </w:pPr>
            <w:r>
              <w:rPr>
                <w:lang w:val="es-MX"/>
              </w:rPr>
              <w:t>Planteles</w:t>
            </w:r>
          </w:p>
        </w:tc>
        <w:tc>
          <w:tcPr>
            <w:tcW w:w="2010" w:type="dxa"/>
          </w:tcPr>
          <w:p w:rsidR="00D63519" w:rsidRDefault="001C44EB" w:rsidP="001C44EB">
            <w:pPr>
              <w:pStyle w:val="ROMANOS"/>
              <w:spacing w:after="0" w:line="240" w:lineRule="exact"/>
              <w:ind w:left="0" w:firstLine="0"/>
              <w:jc w:val="right"/>
              <w:rPr>
                <w:lang w:val="es-MX"/>
              </w:rPr>
            </w:pPr>
            <w:r>
              <w:rPr>
                <w:lang w:val="es-MX"/>
              </w:rPr>
              <w:t>3</w:t>
            </w:r>
            <w:r w:rsidR="00D63519">
              <w:rPr>
                <w:lang w:val="es-MX"/>
              </w:rPr>
              <w:t>,</w:t>
            </w:r>
            <w:r>
              <w:rPr>
                <w:lang w:val="es-MX"/>
              </w:rPr>
              <w:t>048.50</w:t>
            </w:r>
          </w:p>
        </w:tc>
      </w:tr>
      <w:tr w:rsidR="00DE423C" w:rsidRPr="008F1082" w:rsidTr="00DE423C">
        <w:trPr>
          <w:trHeight w:val="136"/>
        </w:trPr>
        <w:tc>
          <w:tcPr>
            <w:tcW w:w="2011" w:type="dxa"/>
          </w:tcPr>
          <w:p w:rsidR="00DE423C" w:rsidRPr="008F1082" w:rsidRDefault="00DE423C" w:rsidP="00347450">
            <w:pPr>
              <w:pStyle w:val="ROMANOS"/>
              <w:spacing w:after="0" w:line="240" w:lineRule="exact"/>
              <w:ind w:left="0" w:firstLine="0"/>
              <w:rPr>
                <w:b/>
                <w:lang w:val="es-MX"/>
              </w:rPr>
            </w:pPr>
            <w:r w:rsidRPr="008F1082">
              <w:rPr>
                <w:b/>
                <w:lang w:val="es-MX"/>
              </w:rPr>
              <w:t>LARGO PLAZO</w:t>
            </w:r>
          </w:p>
        </w:tc>
        <w:tc>
          <w:tcPr>
            <w:tcW w:w="2010" w:type="dxa"/>
          </w:tcPr>
          <w:p w:rsidR="00DE423C" w:rsidRPr="008F1082" w:rsidRDefault="00DE423C" w:rsidP="00DB27BE">
            <w:pPr>
              <w:pStyle w:val="ROMANOS"/>
              <w:spacing w:after="0" w:line="240" w:lineRule="exact"/>
              <w:ind w:left="0" w:firstLine="0"/>
              <w:jc w:val="right"/>
              <w:rPr>
                <w:lang w:val="es-MX"/>
              </w:rPr>
            </w:pPr>
          </w:p>
        </w:tc>
      </w:tr>
      <w:tr w:rsidR="00DE423C" w:rsidRPr="008F1082" w:rsidTr="00DE423C">
        <w:trPr>
          <w:trHeight w:val="230"/>
        </w:trPr>
        <w:tc>
          <w:tcPr>
            <w:tcW w:w="2011" w:type="dxa"/>
          </w:tcPr>
          <w:p w:rsidR="00DE423C" w:rsidRPr="008F1082" w:rsidRDefault="00DE423C" w:rsidP="00347450">
            <w:pPr>
              <w:pStyle w:val="ROMANOS"/>
              <w:spacing w:after="0" w:line="240" w:lineRule="exact"/>
              <w:ind w:left="0" w:firstLine="0"/>
              <w:rPr>
                <w:lang w:val="es-MX"/>
              </w:rPr>
            </w:pPr>
            <w:r w:rsidRPr="008F1082">
              <w:rPr>
                <w:lang w:val="es-MX"/>
              </w:rPr>
              <w:t>Deudores Diversos</w:t>
            </w:r>
          </w:p>
        </w:tc>
        <w:tc>
          <w:tcPr>
            <w:tcW w:w="2010" w:type="dxa"/>
          </w:tcPr>
          <w:p w:rsidR="00DE423C" w:rsidRPr="008F1082" w:rsidRDefault="00693903" w:rsidP="001C44EB">
            <w:pPr>
              <w:pStyle w:val="ROMANOS"/>
              <w:spacing w:after="0" w:line="240" w:lineRule="exact"/>
              <w:ind w:left="0" w:firstLine="0"/>
              <w:jc w:val="right"/>
              <w:rPr>
                <w:lang w:val="es-MX"/>
              </w:rPr>
            </w:pPr>
            <w:r>
              <w:rPr>
                <w:lang w:val="es-MX"/>
              </w:rPr>
              <w:t>2</w:t>
            </w:r>
            <w:r w:rsidR="001C44EB">
              <w:rPr>
                <w:lang w:val="es-MX"/>
              </w:rPr>
              <w:t>96</w:t>
            </w:r>
            <w:r w:rsidR="00784834">
              <w:rPr>
                <w:lang w:val="es-MX"/>
              </w:rPr>
              <w:t>,</w:t>
            </w:r>
            <w:r>
              <w:rPr>
                <w:lang w:val="es-MX"/>
              </w:rPr>
              <w:t>414.11</w:t>
            </w:r>
          </w:p>
        </w:tc>
      </w:tr>
      <w:tr w:rsidR="00256CE5" w:rsidRPr="008F1082" w:rsidTr="00DE423C">
        <w:trPr>
          <w:trHeight w:val="230"/>
        </w:trPr>
        <w:tc>
          <w:tcPr>
            <w:tcW w:w="2011" w:type="dxa"/>
          </w:tcPr>
          <w:p w:rsidR="00256CE5" w:rsidRPr="0054255C" w:rsidRDefault="00256CE5" w:rsidP="00347450">
            <w:pPr>
              <w:pStyle w:val="ROMANOS"/>
              <w:spacing w:after="0" w:line="240" w:lineRule="exact"/>
              <w:ind w:left="0" w:firstLine="0"/>
              <w:rPr>
                <w:b/>
                <w:lang w:val="es-MX"/>
              </w:rPr>
            </w:pPr>
            <w:r w:rsidRPr="0054255C">
              <w:rPr>
                <w:b/>
                <w:lang w:val="es-MX"/>
              </w:rPr>
              <w:t xml:space="preserve">       TOTAL</w:t>
            </w:r>
          </w:p>
        </w:tc>
        <w:tc>
          <w:tcPr>
            <w:tcW w:w="2010" w:type="dxa"/>
          </w:tcPr>
          <w:p w:rsidR="00256CE5" w:rsidRPr="0054255C" w:rsidRDefault="00784834" w:rsidP="001C44EB">
            <w:pPr>
              <w:pStyle w:val="ROMANOS"/>
              <w:spacing w:after="0" w:line="240" w:lineRule="exact"/>
              <w:ind w:left="0" w:firstLine="0"/>
              <w:jc w:val="right"/>
              <w:rPr>
                <w:b/>
                <w:lang w:val="es-MX"/>
              </w:rPr>
            </w:pPr>
            <w:r>
              <w:rPr>
                <w:b/>
                <w:lang w:val="es-MX"/>
              </w:rPr>
              <w:t>$</w:t>
            </w:r>
            <w:r w:rsidR="001C44EB">
              <w:rPr>
                <w:b/>
                <w:lang w:val="es-MX"/>
              </w:rPr>
              <w:t>14</w:t>
            </w:r>
            <w:r>
              <w:rPr>
                <w:b/>
                <w:lang w:val="es-MX"/>
              </w:rPr>
              <w:t>’</w:t>
            </w:r>
            <w:r w:rsidR="001C44EB">
              <w:rPr>
                <w:b/>
                <w:lang w:val="es-MX"/>
              </w:rPr>
              <w:t>710</w:t>
            </w:r>
            <w:r>
              <w:rPr>
                <w:b/>
                <w:lang w:val="es-MX"/>
              </w:rPr>
              <w:t>,</w:t>
            </w:r>
            <w:r w:rsidR="001C44EB">
              <w:rPr>
                <w:b/>
                <w:lang w:val="es-MX"/>
              </w:rPr>
              <w:t>835.77</w:t>
            </w:r>
          </w:p>
        </w:tc>
      </w:tr>
    </w:tbl>
    <w:p w:rsidR="00F560EB" w:rsidRDefault="00F560EB" w:rsidP="00F560EB">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El plazo de vencimiento en el caso de CORTO PLAZO es de 90 días y el LARGO PLAZO será mayor de 90 días.</w:t>
      </w:r>
    </w:p>
    <w:p w:rsidR="000E6D9F" w:rsidRDefault="000E6D9F" w:rsidP="00F560EB">
      <w:pPr>
        <w:pStyle w:val="ROMANOS"/>
        <w:spacing w:after="0" w:line="240" w:lineRule="exact"/>
        <w:rPr>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No aplica método de valuación.</w:t>
      </w:r>
    </w:p>
    <w:p w:rsidR="00CC531C" w:rsidRDefault="00CC531C" w:rsidP="00CC531C">
      <w:pPr>
        <w:pStyle w:val="Prrafodelista"/>
      </w:pPr>
    </w:p>
    <w:p w:rsidR="00CC531C" w:rsidRDefault="00CC531C" w:rsidP="00CC531C">
      <w:pPr>
        <w:pStyle w:val="ROMANOS"/>
        <w:spacing w:after="0" w:line="240" w:lineRule="exact"/>
        <w:rPr>
          <w:lang w:val="es-MX"/>
        </w:rPr>
      </w:pPr>
    </w:p>
    <w:p w:rsidR="001E5447" w:rsidRDefault="001E5447"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F560EB" w:rsidRPr="001E5447">
        <w:rPr>
          <w:lang w:val="es-MX"/>
        </w:rPr>
        <w:t>No</w:t>
      </w:r>
      <w:r w:rsidR="00F560EB" w:rsidRPr="00F560EB">
        <w:rPr>
          <w:b/>
          <w:lang w:val="es-MX"/>
        </w:rPr>
        <w:t xml:space="preserve"> </w:t>
      </w:r>
      <w:r w:rsidR="00F560EB" w:rsidRPr="000E6D9F">
        <w:rPr>
          <w:lang w:val="es-MX"/>
        </w:rPr>
        <w:t xml:space="preserve">se cuenta con Inversiones </w:t>
      </w:r>
      <w:r w:rsidR="00683B18" w:rsidRPr="000E6D9F">
        <w:rPr>
          <w:lang w:val="es-MX"/>
        </w:rPr>
        <w:t>Financieras.</w:t>
      </w:r>
    </w:p>
    <w:p w:rsidR="001E5447" w:rsidRPr="000E6D9F" w:rsidRDefault="001E5447" w:rsidP="00F560EB">
      <w:pPr>
        <w:pStyle w:val="ROMANOS"/>
        <w:spacing w:after="0" w:line="240" w:lineRule="exact"/>
        <w:rPr>
          <w:lang w:val="es-MX"/>
        </w:rPr>
      </w:pP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rsidR="001E5447" w:rsidRPr="008F1082" w:rsidRDefault="001E5447" w:rsidP="00540418">
      <w:pPr>
        <w:pStyle w:val="ROMANOS"/>
        <w:spacing w:after="0" w:line="240" w:lineRule="exact"/>
        <w:rPr>
          <w:lang w:val="es-MX"/>
        </w:rPr>
      </w:pPr>
    </w:p>
    <w:tbl>
      <w:tblPr>
        <w:tblStyle w:val="Tablaconcuadrcula"/>
        <w:tblW w:w="0" w:type="auto"/>
        <w:tblInd w:w="720" w:type="dxa"/>
        <w:tblLook w:val="04A0"/>
      </w:tblPr>
      <w:tblGrid>
        <w:gridCol w:w="1671"/>
        <w:gridCol w:w="1637"/>
      </w:tblGrid>
      <w:tr w:rsidR="00256CE5" w:rsidRPr="008F1082" w:rsidTr="00582212">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1637" w:type="dxa"/>
          </w:tcPr>
          <w:p w:rsidR="00256CE5" w:rsidRPr="0054255C" w:rsidRDefault="00256CE5" w:rsidP="00CD3D25">
            <w:pPr>
              <w:pStyle w:val="ROMANOS"/>
              <w:spacing w:after="0" w:line="240" w:lineRule="exact"/>
              <w:ind w:left="0" w:firstLine="0"/>
              <w:rPr>
                <w:b/>
                <w:lang w:val="es-MX"/>
              </w:rPr>
            </w:pPr>
            <w:r w:rsidRPr="0054255C">
              <w:rPr>
                <w:b/>
                <w:lang w:val="es-MX"/>
              </w:rPr>
              <w:t xml:space="preserve">SALDO AL </w:t>
            </w:r>
            <w:r w:rsidR="00CD3D25">
              <w:rPr>
                <w:b/>
                <w:lang w:val="es-MX"/>
              </w:rPr>
              <w:t>31</w:t>
            </w:r>
            <w:r w:rsidRPr="0054255C">
              <w:rPr>
                <w:b/>
                <w:lang w:val="es-MX"/>
              </w:rPr>
              <w:t>-</w:t>
            </w:r>
            <w:r w:rsidR="00693903">
              <w:rPr>
                <w:b/>
                <w:lang w:val="es-MX"/>
              </w:rPr>
              <w:t>II</w:t>
            </w:r>
            <w:r w:rsidR="00CD3D25">
              <w:rPr>
                <w:b/>
                <w:lang w:val="es-MX"/>
              </w:rPr>
              <w:t>I</w:t>
            </w:r>
            <w:r w:rsidRPr="0054255C">
              <w:rPr>
                <w:b/>
                <w:lang w:val="es-MX"/>
              </w:rPr>
              <w:t>-201</w:t>
            </w:r>
            <w:r w:rsidR="00784834">
              <w:rPr>
                <w:b/>
                <w:lang w:val="es-MX"/>
              </w:rPr>
              <w:t>5</w:t>
            </w:r>
          </w:p>
        </w:tc>
      </w:tr>
      <w:tr w:rsidR="00256CE5" w:rsidRPr="008F1082" w:rsidTr="00582212">
        <w:trPr>
          <w:trHeight w:val="249"/>
        </w:trPr>
        <w:tc>
          <w:tcPr>
            <w:tcW w:w="1671" w:type="dxa"/>
          </w:tcPr>
          <w:p w:rsidR="00256CE5" w:rsidRPr="008F1082" w:rsidRDefault="00256CE5" w:rsidP="00256CE5">
            <w:pPr>
              <w:pStyle w:val="ROMANOS"/>
              <w:spacing w:after="0" w:line="240" w:lineRule="exact"/>
              <w:ind w:left="0" w:firstLine="0"/>
              <w:rPr>
                <w:lang w:val="es-MX"/>
              </w:rPr>
            </w:pPr>
            <w:r w:rsidRPr="008F1082">
              <w:rPr>
                <w:lang w:val="es-MX"/>
              </w:rPr>
              <w:t>Edificios y Construcciones</w:t>
            </w:r>
          </w:p>
        </w:tc>
        <w:tc>
          <w:tcPr>
            <w:tcW w:w="1637" w:type="dxa"/>
          </w:tcPr>
          <w:p w:rsidR="00256CE5" w:rsidRPr="008F1082" w:rsidRDefault="00795B37" w:rsidP="003F5173">
            <w:pPr>
              <w:pStyle w:val="ROMANOS"/>
              <w:spacing w:after="0" w:line="240" w:lineRule="exact"/>
              <w:ind w:left="0" w:firstLine="0"/>
              <w:jc w:val="right"/>
              <w:rPr>
                <w:lang w:val="es-MX"/>
              </w:rPr>
            </w:pPr>
            <w:r>
              <w:rPr>
                <w:lang w:val="es-MX"/>
              </w:rPr>
              <w:t>$</w:t>
            </w:r>
            <w:r w:rsidR="00E80676">
              <w:rPr>
                <w:lang w:val="es-MX"/>
              </w:rPr>
              <w:t>1</w:t>
            </w:r>
            <w:r w:rsidR="003F5173">
              <w:rPr>
                <w:lang w:val="es-MX"/>
              </w:rPr>
              <w:t>70</w:t>
            </w:r>
            <w:r>
              <w:rPr>
                <w:lang w:val="es-MX"/>
              </w:rPr>
              <w:t>’</w:t>
            </w:r>
            <w:r w:rsidR="003F5173">
              <w:rPr>
                <w:lang w:val="es-MX"/>
              </w:rPr>
              <w:t>526</w:t>
            </w:r>
            <w:r>
              <w:rPr>
                <w:lang w:val="es-MX"/>
              </w:rPr>
              <w:t>,</w:t>
            </w:r>
            <w:r w:rsidR="003F5173">
              <w:rPr>
                <w:lang w:val="es-MX"/>
              </w:rPr>
              <w:t>098</w:t>
            </w:r>
            <w:r>
              <w:rPr>
                <w:lang w:val="es-MX"/>
              </w:rPr>
              <w:t>.00</w:t>
            </w:r>
          </w:p>
        </w:tc>
      </w:tr>
      <w:tr w:rsidR="00256CE5" w:rsidRPr="008F1082" w:rsidTr="00582212">
        <w:trPr>
          <w:trHeight w:val="249"/>
        </w:trPr>
        <w:tc>
          <w:tcPr>
            <w:tcW w:w="1671" w:type="dxa"/>
          </w:tcPr>
          <w:p w:rsidR="00256CE5" w:rsidRPr="008F1082" w:rsidRDefault="00256CE5" w:rsidP="00540418">
            <w:pPr>
              <w:pStyle w:val="ROMANOS"/>
              <w:spacing w:after="0" w:line="240" w:lineRule="exact"/>
              <w:ind w:left="0" w:firstLine="0"/>
              <w:rPr>
                <w:lang w:val="es-MX"/>
              </w:rPr>
            </w:pPr>
          </w:p>
        </w:tc>
        <w:tc>
          <w:tcPr>
            <w:tcW w:w="1637" w:type="dxa"/>
          </w:tcPr>
          <w:p w:rsidR="00256CE5" w:rsidRPr="008F1082" w:rsidRDefault="00256CE5" w:rsidP="00DB27BE">
            <w:pPr>
              <w:pStyle w:val="ROMANOS"/>
              <w:spacing w:after="0" w:line="240" w:lineRule="exact"/>
              <w:ind w:left="0" w:firstLine="0"/>
              <w:jc w:val="right"/>
              <w:rPr>
                <w:lang w:val="es-MX"/>
              </w:rPr>
            </w:pPr>
          </w:p>
        </w:tc>
      </w:tr>
      <w:tr w:rsidR="00256CE5" w:rsidRPr="008F1082" w:rsidTr="00582212">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1637" w:type="dxa"/>
          </w:tcPr>
          <w:p w:rsidR="00256CE5" w:rsidRPr="008F1082" w:rsidRDefault="00256CE5" w:rsidP="00DB27BE">
            <w:pPr>
              <w:pStyle w:val="ROMANOS"/>
              <w:spacing w:after="0" w:line="240" w:lineRule="exact"/>
              <w:ind w:left="0" w:firstLine="0"/>
              <w:jc w:val="right"/>
              <w:rPr>
                <w:lang w:val="es-MX"/>
              </w:rPr>
            </w:pPr>
          </w:p>
        </w:tc>
      </w:tr>
      <w:tr w:rsidR="00256CE5" w:rsidRPr="008F1082" w:rsidTr="00582212">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1637" w:type="dxa"/>
          </w:tcPr>
          <w:p w:rsidR="00256CE5" w:rsidRPr="008F1082" w:rsidRDefault="00795B37" w:rsidP="00DA5207">
            <w:pPr>
              <w:pStyle w:val="ROMANOS"/>
              <w:spacing w:after="0" w:line="240" w:lineRule="exact"/>
              <w:ind w:left="0" w:firstLine="0"/>
              <w:jc w:val="right"/>
              <w:rPr>
                <w:lang w:val="es-MX"/>
              </w:rPr>
            </w:pPr>
            <w:r>
              <w:rPr>
                <w:lang w:val="es-MX"/>
              </w:rPr>
              <w:t xml:space="preserve">$ </w:t>
            </w:r>
            <w:r w:rsidR="00E21CEA">
              <w:rPr>
                <w:lang w:val="es-MX"/>
              </w:rPr>
              <w:t xml:space="preserve"> </w:t>
            </w:r>
            <w:r w:rsidR="00DA5207">
              <w:rPr>
                <w:lang w:val="es-MX"/>
              </w:rPr>
              <w:t>26</w:t>
            </w:r>
            <w:r>
              <w:rPr>
                <w:lang w:val="es-MX"/>
              </w:rPr>
              <w:t>’</w:t>
            </w:r>
            <w:r w:rsidR="00DA5207">
              <w:rPr>
                <w:lang w:val="es-MX"/>
              </w:rPr>
              <w:t>551</w:t>
            </w:r>
            <w:r w:rsidR="003F5173">
              <w:rPr>
                <w:lang w:val="es-MX"/>
              </w:rPr>
              <w:t>,</w:t>
            </w:r>
            <w:r w:rsidR="00DA5207">
              <w:rPr>
                <w:lang w:val="es-MX"/>
              </w:rPr>
              <w:t>038.61</w:t>
            </w:r>
          </w:p>
        </w:tc>
      </w:tr>
      <w:tr w:rsidR="00256CE5" w:rsidRPr="008F1082" w:rsidTr="00582212">
        <w:trPr>
          <w:trHeight w:val="249"/>
        </w:trPr>
        <w:tc>
          <w:tcPr>
            <w:tcW w:w="1671" w:type="dxa"/>
          </w:tcPr>
          <w:p w:rsidR="00256CE5" w:rsidRPr="008F1082" w:rsidRDefault="00E21CEA" w:rsidP="00E21CEA">
            <w:pPr>
              <w:pStyle w:val="ROMANOS"/>
              <w:spacing w:after="0" w:line="240" w:lineRule="exact"/>
              <w:ind w:left="0" w:firstLine="0"/>
              <w:rPr>
                <w:lang w:val="es-MX"/>
              </w:rPr>
            </w:pPr>
            <w:r>
              <w:rPr>
                <w:lang w:val="es-MX"/>
              </w:rPr>
              <w:t>Equipo Audiovisual</w:t>
            </w:r>
          </w:p>
        </w:tc>
        <w:tc>
          <w:tcPr>
            <w:tcW w:w="1637" w:type="dxa"/>
          </w:tcPr>
          <w:p w:rsidR="00256CE5" w:rsidRPr="008F1082" w:rsidRDefault="00795B37" w:rsidP="003F5173">
            <w:pPr>
              <w:pStyle w:val="ROMANOS"/>
              <w:spacing w:after="0" w:line="240" w:lineRule="exact"/>
              <w:ind w:left="0" w:firstLine="0"/>
              <w:jc w:val="right"/>
              <w:rPr>
                <w:lang w:val="es-MX"/>
              </w:rPr>
            </w:pPr>
            <w:r>
              <w:rPr>
                <w:lang w:val="es-MX"/>
              </w:rPr>
              <w:t xml:space="preserve">    </w:t>
            </w:r>
            <w:r w:rsidR="00E21CEA">
              <w:rPr>
                <w:lang w:val="es-MX"/>
              </w:rPr>
              <w:t>1</w:t>
            </w:r>
            <w:r w:rsidR="003F5173">
              <w:rPr>
                <w:lang w:val="es-MX"/>
              </w:rPr>
              <w:t>7</w:t>
            </w:r>
            <w:r>
              <w:rPr>
                <w:lang w:val="es-MX"/>
              </w:rPr>
              <w:t>’</w:t>
            </w:r>
            <w:r w:rsidR="003F5173">
              <w:rPr>
                <w:lang w:val="es-MX"/>
              </w:rPr>
              <w:t>051</w:t>
            </w:r>
            <w:r w:rsidR="00E21CEA">
              <w:rPr>
                <w:lang w:val="es-MX"/>
              </w:rPr>
              <w:t>,</w:t>
            </w:r>
            <w:r w:rsidR="003F5173">
              <w:rPr>
                <w:lang w:val="es-MX"/>
              </w:rPr>
              <w:t>238.20</w:t>
            </w:r>
          </w:p>
        </w:tc>
      </w:tr>
      <w:tr w:rsidR="00256CE5" w:rsidRPr="008F1082" w:rsidTr="00582212">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1637" w:type="dxa"/>
          </w:tcPr>
          <w:p w:rsidR="00256CE5" w:rsidRPr="008F1082" w:rsidRDefault="00E21CEA" w:rsidP="00DB27BE">
            <w:pPr>
              <w:pStyle w:val="ROMANOS"/>
              <w:spacing w:after="0" w:line="240" w:lineRule="exact"/>
              <w:ind w:left="0" w:firstLine="0"/>
              <w:jc w:val="right"/>
              <w:rPr>
                <w:lang w:val="es-MX"/>
              </w:rPr>
            </w:pPr>
            <w:r>
              <w:rPr>
                <w:lang w:val="es-MX"/>
              </w:rPr>
              <w:t xml:space="preserve">      1’367,253.09</w:t>
            </w:r>
          </w:p>
        </w:tc>
      </w:tr>
      <w:tr w:rsidR="00256CE5" w:rsidRPr="008F1082" w:rsidTr="00582212">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1637" w:type="dxa"/>
          </w:tcPr>
          <w:p w:rsidR="00256CE5" w:rsidRPr="008F1082" w:rsidRDefault="00E21CEA" w:rsidP="00CD3D25">
            <w:pPr>
              <w:pStyle w:val="ROMANOS"/>
              <w:spacing w:after="0" w:line="240" w:lineRule="exact"/>
              <w:ind w:left="0" w:firstLine="0"/>
              <w:jc w:val="right"/>
              <w:rPr>
                <w:lang w:val="es-MX"/>
              </w:rPr>
            </w:pPr>
            <w:r>
              <w:rPr>
                <w:lang w:val="es-MX"/>
              </w:rPr>
              <w:t xml:space="preserve">     8’3</w:t>
            </w:r>
            <w:r w:rsidR="00CD3D25">
              <w:rPr>
                <w:lang w:val="es-MX"/>
              </w:rPr>
              <w:t>6</w:t>
            </w:r>
            <w:r>
              <w:rPr>
                <w:lang w:val="es-MX"/>
              </w:rPr>
              <w:t>1,837.25</w:t>
            </w:r>
          </w:p>
        </w:tc>
      </w:tr>
      <w:tr w:rsidR="00256CE5" w:rsidRPr="008F1082" w:rsidTr="00582212">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 xml:space="preserve">Equipo de </w:t>
            </w:r>
            <w:r w:rsidR="00E21CEA">
              <w:rPr>
                <w:lang w:val="es-MX"/>
              </w:rPr>
              <w:t>Cómputo</w:t>
            </w:r>
          </w:p>
        </w:tc>
        <w:tc>
          <w:tcPr>
            <w:tcW w:w="1637" w:type="dxa"/>
          </w:tcPr>
          <w:p w:rsidR="00256CE5" w:rsidRPr="008F1082" w:rsidRDefault="00E21CEA" w:rsidP="00CD3D25">
            <w:pPr>
              <w:pStyle w:val="ROMANOS"/>
              <w:spacing w:after="0" w:line="240" w:lineRule="exact"/>
              <w:ind w:left="0" w:firstLine="0"/>
              <w:jc w:val="right"/>
              <w:rPr>
                <w:lang w:val="es-MX"/>
              </w:rPr>
            </w:pPr>
            <w:r>
              <w:rPr>
                <w:lang w:val="es-MX"/>
              </w:rPr>
              <w:t xml:space="preserve">  19’</w:t>
            </w:r>
            <w:r w:rsidR="00CD3D25">
              <w:rPr>
                <w:lang w:val="es-MX"/>
              </w:rPr>
              <w:t>402</w:t>
            </w:r>
            <w:r>
              <w:rPr>
                <w:lang w:val="es-MX"/>
              </w:rPr>
              <w:t>,</w:t>
            </w:r>
            <w:r w:rsidR="00DA5207">
              <w:rPr>
                <w:lang w:val="es-MX"/>
              </w:rPr>
              <w:t>6</w:t>
            </w:r>
            <w:r w:rsidR="00CD3D25">
              <w:rPr>
                <w:lang w:val="es-MX"/>
              </w:rPr>
              <w:t>71.20</w:t>
            </w:r>
          </w:p>
        </w:tc>
      </w:tr>
      <w:tr w:rsidR="00E21CEA" w:rsidRPr="008F1082" w:rsidTr="00582212">
        <w:trPr>
          <w:trHeight w:val="249"/>
        </w:trPr>
        <w:tc>
          <w:tcPr>
            <w:tcW w:w="1671" w:type="dxa"/>
          </w:tcPr>
          <w:p w:rsidR="00E21CEA" w:rsidRPr="008F1082" w:rsidRDefault="00E21CEA" w:rsidP="00E21CEA">
            <w:pPr>
              <w:pStyle w:val="ROMANOS"/>
              <w:spacing w:after="0" w:line="240" w:lineRule="exact"/>
              <w:ind w:left="0" w:firstLine="0"/>
              <w:rPr>
                <w:lang w:val="es-MX"/>
              </w:rPr>
            </w:pPr>
            <w:r>
              <w:rPr>
                <w:lang w:val="es-MX"/>
              </w:rPr>
              <w:t>Maquinaria y Eq. Laboratorio</w:t>
            </w:r>
          </w:p>
        </w:tc>
        <w:tc>
          <w:tcPr>
            <w:tcW w:w="1637" w:type="dxa"/>
          </w:tcPr>
          <w:p w:rsidR="00E21CEA" w:rsidRDefault="00E21CEA" w:rsidP="003F5173">
            <w:pPr>
              <w:pStyle w:val="ROMANOS"/>
              <w:spacing w:after="0" w:line="240" w:lineRule="exact"/>
              <w:ind w:left="0" w:firstLine="0"/>
              <w:jc w:val="right"/>
              <w:rPr>
                <w:lang w:val="es-MX"/>
              </w:rPr>
            </w:pPr>
            <w:r>
              <w:rPr>
                <w:lang w:val="es-MX"/>
              </w:rPr>
              <w:t xml:space="preserve">  16’4</w:t>
            </w:r>
            <w:r w:rsidR="003F5173">
              <w:rPr>
                <w:lang w:val="es-MX"/>
              </w:rPr>
              <w:t>54</w:t>
            </w:r>
            <w:r>
              <w:rPr>
                <w:lang w:val="es-MX"/>
              </w:rPr>
              <w:t>,</w:t>
            </w:r>
            <w:r w:rsidR="003F5173">
              <w:rPr>
                <w:lang w:val="es-MX"/>
              </w:rPr>
              <w:t>921.98</w:t>
            </w:r>
          </w:p>
        </w:tc>
      </w:tr>
      <w:tr w:rsidR="003F5173" w:rsidRPr="008F1082" w:rsidTr="00582212">
        <w:trPr>
          <w:trHeight w:val="249"/>
        </w:trPr>
        <w:tc>
          <w:tcPr>
            <w:tcW w:w="1671" w:type="dxa"/>
          </w:tcPr>
          <w:p w:rsidR="003F5173" w:rsidRDefault="003F5173" w:rsidP="00E21CEA">
            <w:pPr>
              <w:pStyle w:val="ROMANOS"/>
              <w:spacing w:after="0" w:line="240" w:lineRule="exact"/>
              <w:ind w:left="0" w:firstLine="0"/>
              <w:rPr>
                <w:lang w:val="es-MX"/>
              </w:rPr>
            </w:pPr>
          </w:p>
        </w:tc>
        <w:tc>
          <w:tcPr>
            <w:tcW w:w="1637" w:type="dxa"/>
          </w:tcPr>
          <w:p w:rsidR="003F5173" w:rsidRDefault="003F5173" w:rsidP="003F5173">
            <w:pPr>
              <w:pStyle w:val="ROMANOS"/>
              <w:spacing w:after="0" w:line="240" w:lineRule="exact"/>
              <w:ind w:left="0" w:firstLine="0"/>
              <w:jc w:val="right"/>
              <w:rPr>
                <w:lang w:val="es-MX"/>
              </w:rPr>
            </w:pPr>
          </w:p>
        </w:tc>
      </w:tr>
      <w:tr w:rsidR="00256CE5" w:rsidRPr="008F1082" w:rsidTr="00582212">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1637" w:type="dxa"/>
          </w:tcPr>
          <w:p w:rsidR="00256CE5" w:rsidRPr="0054255C" w:rsidRDefault="00E21CEA" w:rsidP="00CD3D25">
            <w:pPr>
              <w:pStyle w:val="ROMANOS"/>
              <w:spacing w:after="0" w:line="240" w:lineRule="exact"/>
              <w:ind w:left="0" w:firstLine="0"/>
              <w:jc w:val="right"/>
              <w:rPr>
                <w:b/>
                <w:lang w:val="es-MX"/>
              </w:rPr>
            </w:pPr>
            <w:r w:rsidRPr="0054255C">
              <w:rPr>
                <w:b/>
                <w:lang w:val="es-MX"/>
              </w:rPr>
              <w:t>$</w:t>
            </w:r>
            <w:r w:rsidR="003F5173">
              <w:rPr>
                <w:b/>
                <w:lang w:val="es-MX"/>
              </w:rPr>
              <w:t>89</w:t>
            </w:r>
            <w:r w:rsidRPr="0054255C">
              <w:rPr>
                <w:b/>
                <w:lang w:val="es-MX"/>
              </w:rPr>
              <w:t>’</w:t>
            </w:r>
            <w:r w:rsidR="003F5173">
              <w:rPr>
                <w:b/>
                <w:lang w:val="es-MX"/>
              </w:rPr>
              <w:t>1</w:t>
            </w:r>
            <w:r w:rsidR="00DA5207">
              <w:rPr>
                <w:b/>
                <w:lang w:val="es-MX"/>
              </w:rPr>
              <w:t>8</w:t>
            </w:r>
            <w:r w:rsidR="00CD3D25">
              <w:rPr>
                <w:b/>
                <w:lang w:val="es-MX"/>
              </w:rPr>
              <w:t>8</w:t>
            </w:r>
            <w:r w:rsidRPr="0054255C">
              <w:rPr>
                <w:b/>
                <w:lang w:val="es-MX"/>
              </w:rPr>
              <w:t>,</w:t>
            </w:r>
            <w:r w:rsidR="00DA5207">
              <w:rPr>
                <w:b/>
                <w:lang w:val="es-MX"/>
              </w:rPr>
              <w:t>9</w:t>
            </w:r>
            <w:r w:rsidR="00CD3D25">
              <w:rPr>
                <w:b/>
                <w:lang w:val="es-MX"/>
              </w:rPr>
              <w:t>60.33</w:t>
            </w:r>
          </w:p>
        </w:tc>
      </w:tr>
    </w:tbl>
    <w:p w:rsidR="001210DB" w:rsidRPr="008F1082" w:rsidRDefault="001210DB" w:rsidP="00540418">
      <w:pPr>
        <w:pStyle w:val="ROMANOS"/>
        <w:spacing w:after="0" w:line="240" w:lineRule="exact"/>
        <w:rPr>
          <w:lang w:val="es-MX"/>
        </w:rPr>
      </w:pPr>
    </w:p>
    <w:p w:rsidR="001210DB" w:rsidRPr="008F1082" w:rsidRDefault="0054255C" w:rsidP="001E5447">
      <w:pPr>
        <w:pStyle w:val="ROMANOS"/>
        <w:spacing w:after="0" w:line="240" w:lineRule="exact"/>
        <w:ind w:left="708" w:firstLine="0"/>
        <w:rPr>
          <w:lang w:val="es-MX"/>
        </w:rPr>
      </w:pPr>
      <w:r>
        <w:rPr>
          <w:lang w:val="es-MX"/>
        </w:rPr>
        <w:t xml:space="preserve"> </w:t>
      </w: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REVALUO.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1E5447">
        <w:rPr>
          <w:lang w:val="es-MX"/>
        </w:rPr>
        <w:tab/>
      </w:r>
      <w:r w:rsidR="00507157">
        <w:rPr>
          <w:lang w:val="es-MX"/>
        </w:rPr>
        <w:t>Para el Presente Estado Financiero del Ejercicio 201</w:t>
      </w:r>
      <w:r w:rsidR="00264275">
        <w:rPr>
          <w:lang w:val="es-MX"/>
        </w:rPr>
        <w:t>5</w:t>
      </w:r>
      <w:r w:rsidR="00507157">
        <w:rPr>
          <w:lang w:val="es-MX"/>
        </w:rPr>
        <w:t xml:space="preserve"> </w:t>
      </w:r>
      <w:r w:rsidR="00CD3D25">
        <w:rPr>
          <w:lang w:val="es-MX"/>
        </w:rPr>
        <w:t>n</w:t>
      </w:r>
      <w:r w:rsidR="00507157">
        <w:rPr>
          <w:lang w:val="es-MX"/>
        </w:rPr>
        <w:t xml:space="preserve">o se ha llevado a cabo </w:t>
      </w:r>
      <w:r w:rsidR="00E80676">
        <w:rPr>
          <w:lang w:val="es-MX"/>
        </w:rPr>
        <w:t xml:space="preserve">el cálculo y determinación de  </w:t>
      </w:r>
      <w:r w:rsidR="00507157">
        <w:rPr>
          <w:lang w:val="es-MX"/>
        </w:rPr>
        <w:t xml:space="preserve">la Depreciación </w:t>
      </w:r>
      <w:r w:rsidR="00E21CEA">
        <w:rPr>
          <w:lang w:val="es-MX"/>
        </w:rPr>
        <w:t>debido a las recientes reformas</w:t>
      </w:r>
      <w:r w:rsidR="006B1237">
        <w:rPr>
          <w:lang w:val="es-MX"/>
        </w:rPr>
        <w:t xml:space="preserve"> emitidas en materia de REGISTRO Y VALORACION DEL PATRIMONIO por lo que </w:t>
      </w:r>
      <w:r w:rsidR="00507157">
        <w:rPr>
          <w:lang w:val="es-MX"/>
        </w:rPr>
        <w:t xml:space="preserve">se está en proceso de valuación y depreciación en promedio de </w:t>
      </w:r>
      <w:r w:rsidR="009C2EFF">
        <w:rPr>
          <w:lang w:val="es-MX"/>
        </w:rPr>
        <w:t>8</w:t>
      </w:r>
      <w:r w:rsidR="00507157">
        <w:rPr>
          <w:lang w:val="es-MX"/>
        </w:rPr>
        <w:t>,000 activos 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tblPr>
      <w:tblGrid>
        <w:gridCol w:w="1827"/>
        <w:gridCol w:w="1436"/>
      </w:tblGrid>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CD3D25">
            <w:pPr>
              <w:pStyle w:val="ROMANOS"/>
              <w:spacing w:after="0" w:line="240" w:lineRule="exact"/>
              <w:ind w:left="0" w:firstLine="0"/>
              <w:rPr>
                <w:lang w:val="es-MX"/>
              </w:rPr>
            </w:pPr>
            <w:r w:rsidRPr="008F1082">
              <w:rPr>
                <w:lang w:val="es-MX"/>
              </w:rPr>
              <w:t xml:space="preserve">Acumulada al </w:t>
            </w:r>
            <w:r w:rsidR="00CD3D25">
              <w:rPr>
                <w:lang w:val="es-MX"/>
              </w:rPr>
              <w:t>31</w:t>
            </w:r>
            <w:r w:rsidRPr="008F1082">
              <w:rPr>
                <w:lang w:val="es-MX"/>
              </w:rPr>
              <w:t>-II</w:t>
            </w:r>
            <w:r w:rsidR="00CD3D25">
              <w:rPr>
                <w:lang w:val="es-MX"/>
              </w:rPr>
              <w:t>I</w:t>
            </w:r>
            <w:r w:rsidRPr="008F1082">
              <w:rPr>
                <w:lang w:val="es-MX"/>
              </w:rPr>
              <w:t>-201</w:t>
            </w:r>
            <w:r w:rsidR="00DA5207">
              <w:rPr>
                <w:lang w:val="es-MX"/>
              </w:rPr>
              <w:t>5</w:t>
            </w:r>
          </w:p>
        </w:tc>
        <w:tc>
          <w:tcPr>
            <w:tcW w:w="1436" w:type="dxa"/>
          </w:tcPr>
          <w:p w:rsidR="00E80676" w:rsidRPr="008F1082" w:rsidRDefault="00E80676" w:rsidP="00DB27BE">
            <w:pPr>
              <w:pStyle w:val="ROMANOS"/>
              <w:spacing w:after="0" w:line="240" w:lineRule="exact"/>
              <w:ind w:left="0" w:firstLine="0"/>
              <w:jc w:val="right"/>
              <w:rPr>
                <w:lang w:val="es-MX"/>
              </w:rPr>
            </w:pPr>
            <w:r>
              <w:rPr>
                <w:lang w:val="es-MX"/>
              </w:rPr>
              <w:t>$0.00</w:t>
            </w:r>
          </w:p>
        </w:tc>
      </w:tr>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 xml:space="preserve">        TOTAL</w:t>
            </w:r>
          </w:p>
        </w:tc>
        <w:tc>
          <w:tcPr>
            <w:tcW w:w="1436" w:type="dxa"/>
          </w:tcPr>
          <w:p w:rsidR="00E80676" w:rsidRPr="008F1082" w:rsidRDefault="00E80676" w:rsidP="00DB27BE">
            <w:pPr>
              <w:pStyle w:val="ROMANOS"/>
              <w:spacing w:after="0" w:line="240" w:lineRule="exact"/>
              <w:ind w:left="0" w:firstLine="0"/>
              <w:jc w:val="right"/>
              <w:rPr>
                <w:lang w:val="es-MX"/>
              </w:rPr>
            </w:pPr>
            <w:r>
              <w:rPr>
                <w:lang w:val="es-MX"/>
              </w:rPr>
              <w:t>$0.00</w:t>
            </w:r>
          </w:p>
        </w:tc>
      </w:tr>
    </w:tbl>
    <w:p w:rsidR="00E27EE2" w:rsidRPr="008F1082" w:rsidRDefault="00E27EE2"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lastRenderedPageBreak/>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 Reparaciones, Adaptaciones o Mejoras que no</w:t>
      </w:r>
      <w:r w:rsidR="00582212" w:rsidRPr="008F1082">
        <w:rPr>
          <w:lang w:val="es-MX"/>
        </w:rPr>
        <w:t xml:space="preserve"> modifican el uso de Activo Fijo y que no ameritan su incorporación al Sistema de Inventarios de Activo dad su naturaleza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1E5447" w:rsidRDefault="001E5447" w:rsidP="00540418">
      <w:pPr>
        <w:pStyle w:val="ROMANOS"/>
        <w:spacing w:after="0" w:line="240" w:lineRule="exact"/>
        <w:rPr>
          <w:lang w:val="es-MX"/>
        </w:rPr>
      </w:pPr>
    </w:p>
    <w:p w:rsidR="001E5447" w:rsidRDefault="001E5447" w:rsidP="00540418">
      <w:pPr>
        <w:pStyle w:val="ROMANOS"/>
        <w:spacing w:after="0" w:line="240" w:lineRule="exact"/>
        <w:rPr>
          <w:lang w:val="es-MX"/>
        </w:rPr>
      </w:pPr>
    </w:p>
    <w:p w:rsidR="001E5447" w:rsidRDefault="001E5447" w:rsidP="00540418">
      <w:pPr>
        <w:pStyle w:val="ROMANOS"/>
        <w:spacing w:after="0" w:line="240" w:lineRule="exact"/>
        <w:rPr>
          <w:lang w:val="es-MX"/>
        </w:rPr>
      </w:pP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tblPr>
      <w:tblGrid>
        <w:gridCol w:w="1637"/>
        <w:gridCol w:w="1637"/>
      </w:tblGrid>
      <w:tr w:rsidR="00582212" w:rsidRPr="008F1082" w:rsidTr="00582212">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1637" w:type="dxa"/>
          </w:tcPr>
          <w:p w:rsidR="00582212" w:rsidRPr="0054255C" w:rsidRDefault="00507157" w:rsidP="00CD3D25">
            <w:pPr>
              <w:pStyle w:val="ROMANOS"/>
              <w:spacing w:after="0" w:line="240" w:lineRule="exact"/>
              <w:ind w:left="0" w:firstLine="0"/>
              <w:rPr>
                <w:b/>
                <w:lang w:val="es-MX"/>
              </w:rPr>
            </w:pPr>
            <w:r w:rsidRPr="0054255C">
              <w:rPr>
                <w:b/>
                <w:lang w:val="es-MX"/>
              </w:rPr>
              <w:t xml:space="preserve">Saldo al </w:t>
            </w:r>
            <w:r w:rsidR="00CD3D25">
              <w:rPr>
                <w:b/>
                <w:lang w:val="es-MX"/>
              </w:rPr>
              <w:t>31</w:t>
            </w:r>
            <w:r w:rsidRPr="0054255C">
              <w:rPr>
                <w:b/>
                <w:lang w:val="es-MX"/>
              </w:rPr>
              <w:t>-</w:t>
            </w:r>
            <w:r w:rsidR="00DA5207">
              <w:rPr>
                <w:b/>
                <w:lang w:val="es-MX"/>
              </w:rPr>
              <w:t>II</w:t>
            </w:r>
            <w:r w:rsidR="00CD3D25">
              <w:rPr>
                <w:b/>
                <w:lang w:val="es-MX"/>
              </w:rPr>
              <w:t>I</w:t>
            </w:r>
            <w:r w:rsidRPr="0054255C">
              <w:rPr>
                <w:b/>
                <w:lang w:val="es-MX"/>
              </w:rPr>
              <w:t>-201</w:t>
            </w:r>
            <w:r w:rsidR="00264275">
              <w:rPr>
                <w:b/>
                <w:lang w:val="es-MX"/>
              </w:rPr>
              <w:t>5</w:t>
            </w:r>
          </w:p>
        </w:tc>
      </w:tr>
      <w:tr w:rsidR="00582212" w:rsidRPr="008F1082" w:rsidTr="00582212">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1637" w:type="dxa"/>
          </w:tcPr>
          <w:p w:rsidR="00582212" w:rsidRPr="008F1082" w:rsidRDefault="00507157" w:rsidP="00DB27BE">
            <w:pPr>
              <w:pStyle w:val="ROMANOS"/>
              <w:spacing w:after="0" w:line="240" w:lineRule="exact"/>
              <w:ind w:left="0" w:firstLine="0"/>
              <w:jc w:val="right"/>
              <w:rPr>
                <w:lang w:val="es-MX"/>
              </w:rPr>
            </w:pPr>
            <w:r>
              <w:rPr>
                <w:lang w:val="es-MX"/>
              </w:rPr>
              <w:t xml:space="preserve">  $</w:t>
            </w:r>
            <w:r w:rsidR="00EE3B73">
              <w:rPr>
                <w:lang w:val="es-MX"/>
              </w:rPr>
              <w:t>2</w:t>
            </w:r>
            <w:r>
              <w:rPr>
                <w:lang w:val="es-MX"/>
              </w:rPr>
              <w:t>’</w:t>
            </w:r>
            <w:r w:rsidR="00EE3B73">
              <w:rPr>
                <w:lang w:val="es-MX"/>
              </w:rPr>
              <w:t>794</w:t>
            </w:r>
            <w:r>
              <w:rPr>
                <w:lang w:val="es-MX"/>
              </w:rPr>
              <w:t>,</w:t>
            </w:r>
            <w:r w:rsidR="00EE3B73">
              <w:rPr>
                <w:lang w:val="es-MX"/>
              </w:rPr>
              <w:t>491.46</w:t>
            </w:r>
          </w:p>
        </w:tc>
      </w:tr>
      <w:tr w:rsidR="00582212" w:rsidRPr="008F1082" w:rsidTr="00582212">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1637" w:type="dxa"/>
          </w:tcPr>
          <w:p w:rsidR="00582212" w:rsidRPr="008F1082" w:rsidRDefault="00EE3B73" w:rsidP="00DB27BE">
            <w:pPr>
              <w:pStyle w:val="ROMANOS"/>
              <w:spacing w:after="0" w:line="240" w:lineRule="exact"/>
              <w:ind w:left="0" w:firstLine="0"/>
              <w:jc w:val="right"/>
              <w:rPr>
                <w:lang w:val="es-MX"/>
              </w:rPr>
            </w:pPr>
            <w:r>
              <w:rPr>
                <w:lang w:val="es-MX"/>
              </w:rPr>
              <w:t xml:space="preserve">    1’157,058.83</w:t>
            </w:r>
          </w:p>
        </w:tc>
      </w:tr>
      <w:tr w:rsidR="0054255C" w:rsidRPr="008F1082" w:rsidTr="00582212">
        <w:trPr>
          <w:trHeight w:val="249"/>
        </w:trPr>
        <w:tc>
          <w:tcPr>
            <w:tcW w:w="1637" w:type="dxa"/>
          </w:tcPr>
          <w:p w:rsidR="0054255C" w:rsidRDefault="0054255C" w:rsidP="00582212">
            <w:pPr>
              <w:pStyle w:val="ROMANOS"/>
              <w:spacing w:after="0" w:line="240" w:lineRule="exact"/>
              <w:ind w:left="0" w:firstLine="0"/>
              <w:rPr>
                <w:lang w:val="es-MX"/>
              </w:rPr>
            </w:pPr>
          </w:p>
        </w:tc>
        <w:tc>
          <w:tcPr>
            <w:tcW w:w="1637" w:type="dxa"/>
          </w:tcPr>
          <w:p w:rsidR="0054255C" w:rsidRDefault="0054255C" w:rsidP="00DB27BE">
            <w:pPr>
              <w:pStyle w:val="ROMANOS"/>
              <w:spacing w:after="0" w:line="240" w:lineRule="exact"/>
              <w:ind w:left="0" w:firstLine="0"/>
              <w:jc w:val="right"/>
              <w:rPr>
                <w:lang w:val="es-MX"/>
              </w:rPr>
            </w:pPr>
          </w:p>
        </w:tc>
      </w:tr>
    </w:tbl>
    <w:p w:rsidR="00F560EB" w:rsidRPr="008F1082" w:rsidRDefault="00F560EB" w:rsidP="00582212">
      <w:pPr>
        <w:pStyle w:val="ROMANOS"/>
        <w:spacing w:after="0" w:line="240" w:lineRule="exact"/>
        <w:rPr>
          <w:lang w:val="es-MX"/>
        </w:rPr>
      </w:pPr>
    </w:p>
    <w:tbl>
      <w:tblPr>
        <w:tblStyle w:val="Tablaconcuadrcula"/>
        <w:tblW w:w="0" w:type="auto"/>
        <w:tblInd w:w="720" w:type="dxa"/>
        <w:tblLook w:val="04A0"/>
      </w:tblPr>
      <w:tblGrid>
        <w:gridCol w:w="1698"/>
        <w:gridCol w:w="1698"/>
      </w:tblGrid>
      <w:tr w:rsidR="00582212" w:rsidRPr="008F1082" w:rsidTr="00582212">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1698" w:type="dxa"/>
          </w:tcPr>
          <w:p w:rsidR="00582212" w:rsidRPr="0054255C" w:rsidRDefault="00582212" w:rsidP="00CD3D25">
            <w:pPr>
              <w:pStyle w:val="ROMANOS"/>
              <w:spacing w:after="0" w:line="240" w:lineRule="exact"/>
              <w:ind w:left="0" w:firstLine="0"/>
              <w:rPr>
                <w:b/>
                <w:lang w:val="es-MX"/>
              </w:rPr>
            </w:pPr>
            <w:r w:rsidRPr="0054255C">
              <w:rPr>
                <w:b/>
                <w:lang w:val="es-MX"/>
              </w:rPr>
              <w:t xml:space="preserve">SALDO AL </w:t>
            </w:r>
            <w:r w:rsidR="00CD3D25">
              <w:rPr>
                <w:b/>
                <w:lang w:val="es-MX"/>
              </w:rPr>
              <w:t>31</w:t>
            </w:r>
            <w:r w:rsidRPr="0054255C">
              <w:rPr>
                <w:b/>
                <w:lang w:val="es-MX"/>
              </w:rPr>
              <w:t>-</w:t>
            </w:r>
            <w:r w:rsidR="00DA5207">
              <w:rPr>
                <w:b/>
                <w:lang w:val="es-MX"/>
              </w:rPr>
              <w:t>II</w:t>
            </w:r>
            <w:r w:rsidR="00CD3D25">
              <w:rPr>
                <w:b/>
                <w:lang w:val="es-MX"/>
              </w:rPr>
              <w:t>I</w:t>
            </w:r>
            <w:r w:rsidRPr="0054255C">
              <w:rPr>
                <w:b/>
                <w:lang w:val="es-MX"/>
              </w:rPr>
              <w:t>-201</w:t>
            </w:r>
            <w:r w:rsidR="00264275">
              <w:rPr>
                <w:b/>
                <w:lang w:val="es-MX"/>
              </w:rPr>
              <w:t>5</w:t>
            </w:r>
            <w:r w:rsidRPr="0054255C">
              <w:rPr>
                <w:b/>
                <w:lang w:val="es-MX"/>
              </w:rPr>
              <w:t>.</w:t>
            </w:r>
          </w:p>
        </w:tc>
      </w:tr>
      <w:tr w:rsidR="00582212" w:rsidRPr="008F1082" w:rsidTr="00582212">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1698" w:type="dxa"/>
          </w:tcPr>
          <w:p w:rsidR="00582212" w:rsidRPr="008F1082" w:rsidRDefault="00507157" w:rsidP="00DB27BE">
            <w:pPr>
              <w:pStyle w:val="ROMANOS"/>
              <w:spacing w:after="0" w:line="240" w:lineRule="exact"/>
              <w:ind w:left="0" w:firstLine="0"/>
              <w:jc w:val="right"/>
              <w:rPr>
                <w:lang w:val="es-MX"/>
              </w:rPr>
            </w:pPr>
            <w:r>
              <w:rPr>
                <w:lang w:val="es-MX"/>
              </w:rPr>
              <w:t xml:space="preserve">  $   67,016.00</w:t>
            </w:r>
          </w:p>
        </w:tc>
      </w:tr>
    </w:tbl>
    <w:p w:rsidR="00DC0EA5" w:rsidRDefault="00DC0EA5" w:rsidP="00540418">
      <w:pPr>
        <w:pStyle w:val="ROMANOS"/>
        <w:spacing w:after="0" w:line="240" w:lineRule="exact"/>
        <w:rPr>
          <w:b/>
          <w:lang w:val="es-MX"/>
        </w:rPr>
      </w:pPr>
    </w:p>
    <w:p w:rsidR="001E5447" w:rsidRDefault="001E5447"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t xml:space="preserve"> </w:t>
      </w:r>
      <w:r w:rsidR="001560F7" w:rsidRPr="008F1082">
        <w:rPr>
          <w:lang w:val="es-MX"/>
        </w:rPr>
        <w:t>Este Rubro se encuentra Integrado de la Siguiente Manera:</w:t>
      </w:r>
    </w:p>
    <w:p w:rsidR="001560F7" w:rsidRPr="008F1082" w:rsidRDefault="001560F7" w:rsidP="001560F7">
      <w:pPr>
        <w:pStyle w:val="ROMANOS"/>
        <w:spacing w:after="0" w:line="240" w:lineRule="exact"/>
        <w:ind w:left="648" w:firstLine="0"/>
        <w:rPr>
          <w:lang w:val="es-MX"/>
        </w:rPr>
      </w:pPr>
    </w:p>
    <w:tbl>
      <w:tblPr>
        <w:tblStyle w:val="Tablaconcuadrcula"/>
        <w:tblW w:w="0" w:type="auto"/>
        <w:tblInd w:w="648" w:type="dxa"/>
        <w:tblLook w:val="04A0"/>
      </w:tblPr>
      <w:tblGrid>
        <w:gridCol w:w="2015"/>
        <w:gridCol w:w="2015"/>
      </w:tblGrid>
      <w:tr w:rsidR="001560F7" w:rsidRPr="008F1082" w:rsidTr="001560F7">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015" w:type="dxa"/>
          </w:tcPr>
          <w:p w:rsidR="001560F7" w:rsidRPr="0054255C" w:rsidRDefault="001560F7" w:rsidP="00ED7284">
            <w:pPr>
              <w:pStyle w:val="ROMANOS"/>
              <w:spacing w:after="0" w:line="240" w:lineRule="exact"/>
              <w:ind w:left="0" w:firstLine="0"/>
              <w:rPr>
                <w:b/>
                <w:lang w:val="es-MX"/>
              </w:rPr>
            </w:pPr>
            <w:r w:rsidRPr="0054255C">
              <w:rPr>
                <w:b/>
                <w:lang w:val="es-MX"/>
              </w:rPr>
              <w:t xml:space="preserve">SALDO AL </w:t>
            </w:r>
            <w:r w:rsidR="00ED7284">
              <w:rPr>
                <w:b/>
                <w:lang w:val="es-MX"/>
              </w:rPr>
              <w:t>31</w:t>
            </w:r>
            <w:r w:rsidRPr="0054255C">
              <w:rPr>
                <w:b/>
                <w:lang w:val="es-MX"/>
              </w:rPr>
              <w:t>-II</w:t>
            </w:r>
            <w:r w:rsidR="00ED7284">
              <w:rPr>
                <w:b/>
                <w:lang w:val="es-MX"/>
              </w:rPr>
              <w:t>I</w:t>
            </w:r>
            <w:r w:rsidRPr="0054255C">
              <w:rPr>
                <w:b/>
                <w:lang w:val="es-MX"/>
              </w:rPr>
              <w:t>-201</w:t>
            </w:r>
            <w:r w:rsidR="006713F3">
              <w:rPr>
                <w:b/>
                <w:lang w:val="es-MX"/>
              </w:rPr>
              <w:t>5</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015" w:type="dxa"/>
          </w:tcPr>
          <w:p w:rsidR="001560F7" w:rsidRPr="008F1082" w:rsidRDefault="00DD5B34" w:rsidP="00ED7284">
            <w:pPr>
              <w:pStyle w:val="ROMANOS"/>
              <w:spacing w:after="0" w:line="240" w:lineRule="exact"/>
              <w:ind w:left="0" w:firstLine="0"/>
              <w:jc w:val="right"/>
              <w:rPr>
                <w:lang w:val="es-MX"/>
              </w:rPr>
            </w:pPr>
            <w:r>
              <w:rPr>
                <w:lang w:val="es-MX"/>
              </w:rPr>
              <w:t xml:space="preserve">$   </w:t>
            </w:r>
            <w:r w:rsidR="00ED7284">
              <w:rPr>
                <w:lang w:val="es-MX"/>
              </w:rPr>
              <w:t>2</w:t>
            </w:r>
            <w:r>
              <w:rPr>
                <w:lang w:val="es-MX"/>
              </w:rPr>
              <w:t>’</w:t>
            </w:r>
            <w:r w:rsidR="00ED7284">
              <w:rPr>
                <w:lang w:val="es-MX"/>
              </w:rPr>
              <w:t>019</w:t>
            </w:r>
            <w:r>
              <w:rPr>
                <w:lang w:val="es-MX"/>
              </w:rPr>
              <w:t>,</w:t>
            </w:r>
            <w:r w:rsidR="00ED7284">
              <w:rPr>
                <w:lang w:val="es-MX"/>
              </w:rPr>
              <w:t>023.38</w:t>
            </w:r>
          </w:p>
        </w:tc>
      </w:tr>
      <w:tr w:rsidR="001560F7" w:rsidRPr="008F1082" w:rsidTr="001560F7">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lastRenderedPageBreak/>
              <w:t>Remuneraciones por Pagar</w:t>
            </w:r>
          </w:p>
        </w:tc>
        <w:tc>
          <w:tcPr>
            <w:tcW w:w="2015" w:type="dxa"/>
          </w:tcPr>
          <w:p w:rsidR="001560F7" w:rsidRPr="008F1082" w:rsidRDefault="00DD5B34" w:rsidP="00ED7284">
            <w:pPr>
              <w:pStyle w:val="ROMANOS"/>
              <w:spacing w:after="0" w:line="240" w:lineRule="exact"/>
              <w:ind w:left="0" w:firstLine="0"/>
              <w:jc w:val="right"/>
              <w:rPr>
                <w:lang w:val="es-MX"/>
              </w:rPr>
            </w:pPr>
            <w:r>
              <w:rPr>
                <w:lang w:val="es-MX"/>
              </w:rPr>
              <w:t xml:space="preserve">     </w:t>
            </w:r>
            <w:r w:rsidR="006713F3">
              <w:rPr>
                <w:lang w:val="es-MX"/>
              </w:rPr>
              <w:t>5</w:t>
            </w:r>
            <w:r w:rsidR="00ED7284">
              <w:rPr>
                <w:lang w:val="es-MX"/>
              </w:rPr>
              <w:t>36</w:t>
            </w:r>
            <w:r w:rsidR="006713F3">
              <w:rPr>
                <w:lang w:val="es-MX"/>
              </w:rPr>
              <w:t>,</w:t>
            </w:r>
            <w:r w:rsidR="00ED7284">
              <w:rPr>
                <w:lang w:val="es-MX"/>
              </w:rPr>
              <w:t>312.32</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015" w:type="dxa"/>
          </w:tcPr>
          <w:p w:rsidR="001560F7" w:rsidRPr="008F1082" w:rsidRDefault="00DD5B34" w:rsidP="00ED7284">
            <w:pPr>
              <w:pStyle w:val="ROMANOS"/>
              <w:spacing w:after="0" w:line="240" w:lineRule="exact"/>
              <w:ind w:left="0" w:firstLine="0"/>
              <w:jc w:val="right"/>
              <w:rPr>
                <w:lang w:val="es-MX"/>
              </w:rPr>
            </w:pPr>
            <w:r>
              <w:rPr>
                <w:lang w:val="es-MX"/>
              </w:rPr>
              <w:t xml:space="preserve">    </w:t>
            </w:r>
            <w:r w:rsidR="00ED7284">
              <w:rPr>
                <w:lang w:val="es-MX"/>
              </w:rPr>
              <w:t>3</w:t>
            </w:r>
            <w:r>
              <w:rPr>
                <w:lang w:val="es-MX"/>
              </w:rPr>
              <w:t>’</w:t>
            </w:r>
            <w:r w:rsidR="00ED7284">
              <w:rPr>
                <w:lang w:val="es-MX"/>
              </w:rPr>
              <w:t>793</w:t>
            </w:r>
            <w:r>
              <w:rPr>
                <w:lang w:val="es-MX"/>
              </w:rPr>
              <w:t>,</w:t>
            </w:r>
            <w:r w:rsidR="00ED7284">
              <w:rPr>
                <w:lang w:val="es-MX"/>
              </w:rPr>
              <w:t>381.43</w:t>
            </w:r>
          </w:p>
        </w:tc>
      </w:tr>
      <w:tr w:rsidR="001560F7" w:rsidRPr="008F1082" w:rsidTr="001560F7">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015" w:type="dxa"/>
          </w:tcPr>
          <w:p w:rsidR="001560F7" w:rsidRPr="008F1082" w:rsidRDefault="00DD5B34" w:rsidP="00ED7284">
            <w:pPr>
              <w:pStyle w:val="ROMANOS"/>
              <w:spacing w:after="0" w:line="240" w:lineRule="exact"/>
              <w:ind w:left="0" w:firstLine="0"/>
              <w:jc w:val="right"/>
              <w:rPr>
                <w:lang w:val="es-MX"/>
              </w:rPr>
            </w:pPr>
            <w:r>
              <w:rPr>
                <w:lang w:val="es-MX"/>
              </w:rPr>
              <w:t xml:space="preserve">    </w:t>
            </w:r>
            <w:r w:rsidR="00ED7284">
              <w:rPr>
                <w:lang w:val="es-MX"/>
              </w:rPr>
              <w:t>821,088.17</w:t>
            </w:r>
          </w:p>
        </w:tc>
      </w:tr>
      <w:tr w:rsidR="001560F7" w:rsidRPr="008F1082" w:rsidTr="001560F7">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015" w:type="dxa"/>
          </w:tcPr>
          <w:p w:rsidR="001560F7" w:rsidRPr="008F1082" w:rsidRDefault="00DD5B34" w:rsidP="00ED7284">
            <w:pPr>
              <w:pStyle w:val="ROMANOS"/>
              <w:spacing w:after="0" w:line="240" w:lineRule="exact"/>
              <w:ind w:left="0" w:firstLine="0"/>
              <w:jc w:val="right"/>
              <w:rPr>
                <w:lang w:val="es-MX"/>
              </w:rPr>
            </w:pPr>
            <w:r>
              <w:rPr>
                <w:lang w:val="es-MX"/>
              </w:rPr>
              <w:t xml:space="preserve">    </w:t>
            </w:r>
            <w:r w:rsidR="00ED7284">
              <w:rPr>
                <w:lang w:val="es-MX"/>
              </w:rPr>
              <w:t>1</w:t>
            </w:r>
            <w:r>
              <w:rPr>
                <w:lang w:val="es-MX"/>
              </w:rPr>
              <w:t>’</w:t>
            </w:r>
            <w:r w:rsidR="00ED7284">
              <w:rPr>
                <w:lang w:val="es-MX"/>
              </w:rPr>
              <w:t>427</w:t>
            </w:r>
            <w:r w:rsidR="006713F3">
              <w:rPr>
                <w:lang w:val="es-MX"/>
              </w:rPr>
              <w:t>,</w:t>
            </w:r>
            <w:r w:rsidR="00ED7284">
              <w:rPr>
                <w:lang w:val="es-MX"/>
              </w:rPr>
              <w:t>737.01</w:t>
            </w:r>
          </w:p>
        </w:tc>
      </w:tr>
      <w:tr w:rsidR="001560F7" w:rsidRPr="008F1082" w:rsidTr="001560F7">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015" w:type="dxa"/>
          </w:tcPr>
          <w:p w:rsidR="001560F7" w:rsidRPr="0054255C" w:rsidRDefault="00DD5B34" w:rsidP="00ED7284">
            <w:pPr>
              <w:pStyle w:val="ROMANOS"/>
              <w:spacing w:after="0" w:line="240" w:lineRule="exact"/>
              <w:ind w:left="0" w:firstLine="0"/>
              <w:jc w:val="right"/>
              <w:rPr>
                <w:b/>
                <w:lang w:val="es-MX"/>
              </w:rPr>
            </w:pPr>
            <w:r w:rsidRPr="0054255C">
              <w:rPr>
                <w:b/>
                <w:lang w:val="es-MX"/>
              </w:rPr>
              <w:t>$</w:t>
            </w:r>
            <w:r w:rsidR="00ED7284">
              <w:rPr>
                <w:b/>
                <w:lang w:val="es-MX"/>
              </w:rPr>
              <w:t>8</w:t>
            </w:r>
            <w:r w:rsidRPr="0054255C">
              <w:rPr>
                <w:b/>
                <w:lang w:val="es-MX"/>
              </w:rPr>
              <w:t>’</w:t>
            </w:r>
            <w:r w:rsidR="00ED7284">
              <w:rPr>
                <w:b/>
                <w:lang w:val="es-MX"/>
              </w:rPr>
              <w:t>597</w:t>
            </w:r>
            <w:r w:rsidRPr="0054255C">
              <w:rPr>
                <w:b/>
                <w:lang w:val="es-MX"/>
              </w:rPr>
              <w:t>,</w:t>
            </w:r>
            <w:r w:rsidR="00ED7284">
              <w:rPr>
                <w:b/>
                <w:lang w:val="es-MX"/>
              </w:rPr>
              <w:t>542.31</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2014</w:t>
      </w:r>
      <w:r w:rsidR="006713F3">
        <w:rPr>
          <w:lang w:val="es-MX"/>
        </w:rPr>
        <w:t xml:space="preserve">  y 2015</w:t>
      </w:r>
      <w:r w:rsidRPr="008F1082">
        <w:rPr>
          <w:lang w:val="es-MX"/>
        </w:rPr>
        <w:t xml:space="preserve"> que serán cubiertos con Recursos del mismo Periodo por lo cual se liquidan en el ejercicio 2015.</w:t>
      </w:r>
    </w:p>
    <w:p w:rsidR="00DD5B34" w:rsidRDefault="00DD5B34" w:rsidP="00540418">
      <w:pPr>
        <w:pStyle w:val="ROMANOS"/>
        <w:spacing w:after="0" w:line="240" w:lineRule="exact"/>
        <w:rPr>
          <w:lang w:val="es-MX"/>
        </w:rPr>
      </w:pPr>
    </w:p>
    <w:p w:rsidR="00540418" w:rsidRDefault="00DD5B34" w:rsidP="00DB27BE">
      <w:pPr>
        <w:pStyle w:val="ROMANOS"/>
        <w:numPr>
          <w:ilvl w:val="0"/>
          <w:numId w:val="5"/>
        </w:numPr>
        <w:spacing w:after="0" w:line="240" w:lineRule="exact"/>
        <w:rPr>
          <w:lang w:val="es-MX"/>
        </w:rPr>
      </w:pPr>
      <w:r>
        <w:rPr>
          <w:lang w:val="es-MX"/>
        </w:rPr>
        <w:t xml:space="preserve">La cuenta de </w:t>
      </w:r>
      <w:r w:rsidR="00540418" w:rsidRPr="008F1082">
        <w:rPr>
          <w:lang w:val="es-MX"/>
        </w:rPr>
        <w:t>Fondos de Bienes de Terceros en Administración y/o en Garantía a corto plazo</w:t>
      </w:r>
      <w:r>
        <w:rPr>
          <w:lang w:val="es-MX"/>
        </w:rPr>
        <w:t xml:space="preserve"> corresponde a la cuenta de FONDO DE CONTINGENCIA</w:t>
      </w:r>
      <w:r w:rsidR="00540418" w:rsidRPr="008F1082">
        <w:rPr>
          <w:lang w:val="es-MX"/>
        </w:rPr>
        <w:t xml:space="preserve">, </w:t>
      </w:r>
      <w:r>
        <w:rPr>
          <w:lang w:val="es-MX"/>
        </w:rPr>
        <w:t>constituyéndose como una reserva para cubrir pasivos laborales.</w:t>
      </w: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DB27BE">
      <w:pPr>
        <w:pStyle w:val="ROMANOS"/>
        <w:spacing w:after="0" w:line="240" w:lineRule="exact"/>
        <w:rPr>
          <w:lang w:val="es-MX"/>
        </w:rPr>
      </w:pPr>
    </w:p>
    <w:p w:rsidR="00DB27BE" w:rsidRDefault="00DB27BE"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1E5447" w:rsidRDefault="001E5447" w:rsidP="00540418">
      <w:pPr>
        <w:pStyle w:val="INCISO"/>
        <w:spacing w:after="0" w:line="240" w:lineRule="exact"/>
        <w:ind w:left="360"/>
        <w:rPr>
          <w:b/>
          <w:smallCaps/>
        </w:rPr>
      </w:pPr>
    </w:p>
    <w:p w:rsidR="00DB27BE" w:rsidRDefault="00DB27BE" w:rsidP="00540418">
      <w:pPr>
        <w:pStyle w:val="INCISO"/>
        <w:spacing w:after="0" w:line="240" w:lineRule="exact"/>
        <w:ind w:left="360"/>
        <w:rPr>
          <w:b/>
          <w:smallCaps/>
        </w:rPr>
      </w:pPr>
    </w:p>
    <w:p w:rsidR="00332A48" w:rsidRDefault="00332A48" w:rsidP="00540418">
      <w:pPr>
        <w:pStyle w:val="INCISO"/>
        <w:spacing w:after="0" w:line="240" w:lineRule="exact"/>
        <w:ind w:left="360"/>
        <w:rPr>
          <w:b/>
          <w:smallCaps/>
        </w:rPr>
      </w:pPr>
    </w:p>
    <w:p w:rsidR="00540418" w:rsidRPr="008F1082" w:rsidRDefault="00540418" w:rsidP="00540418">
      <w:pPr>
        <w:pStyle w:val="INCISO"/>
        <w:spacing w:after="0" w:line="240" w:lineRule="exact"/>
        <w:ind w:left="360"/>
        <w:rPr>
          <w:b/>
          <w:smallCaps/>
        </w:rPr>
      </w:pPr>
      <w:r w:rsidRPr="008F1082">
        <w:rPr>
          <w:b/>
          <w:smallCaps/>
        </w:rPr>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tblPr>
      <w:tblGrid>
        <w:gridCol w:w="2474"/>
        <w:gridCol w:w="2474"/>
      </w:tblGrid>
      <w:tr w:rsidR="0062797E" w:rsidRPr="008F1082" w:rsidTr="0062797E">
        <w:trPr>
          <w:trHeight w:val="242"/>
        </w:trPr>
        <w:tc>
          <w:tcPr>
            <w:tcW w:w="2474"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ED7284">
            <w:pPr>
              <w:pStyle w:val="ROMANOS"/>
              <w:spacing w:after="0" w:line="240" w:lineRule="exact"/>
              <w:ind w:left="0" w:firstLine="0"/>
              <w:rPr>
                <w:b/>
                <w:lang w:val="es-MX"/>
              </w:rPr>
            </w:pPr>
            <w:r w:rsidRPr="0054255C">
              <w:rPr>
                <w:b/>
                <w:lang w:val="es-MX"/>
              </w:rPr>
              <w:t xml:space="preserve">SALDO AL </w:t>
            </w:r>
            <w:r w:rsidR="00ED7284">
              <w:rPr>
                <w:b/>
                <w:lang w:val="es-MX"/>
              </w:rPr>
              <w:t>31</w:t>
            </w:r>
            <w:r w:rsidRPr="0054255C">
              <w:rPr>
                <w:b/>
                <w:lang w:val="es-MX"/>
              </w:rPr>
              <w:t>-</w:t>
            </w:r>
            <w:r w:rsidR="00BF233D">
              <w:rPr>
                <w:b/>
                <w:lang w:val="es-MX"/>
              </w:rPr>
              <w:t>I</w:t>
            </w:r>
            <w:r w:rsidRPr="0054255C">
              <w:rPr>
                <w:b/>
                <w:lang w:val="es-MX"/>
              </w:rPr>
              <w:t>I</w:t>
            </w:r>
            <w:r w:rsidR="00ED7284">
              <w:rPr>
                <w:b/>
                <w:lang w:val="es-MX"/>
              </w:rPr>
              <w:t>I</w:t>
            </w:r>
            <w:r w:rsidRPr="0054255C">
              <w:rPr>
                <w:b/>
                <w:lang w:val="es-MX"/>
              </w:rPr>
              <w:t>-201</w:t>
            </w:r>
            <w:r w:rsidR="00C90521">
              <w:rPr>
                <w:b/>
                <w:lang w:val="es-MX"/>
              </w:rPr>
              <w:t>5</w:t>
            </w:r>
          </w:p>
        </w:tc>
      </w:tr>
      <w:tr w:rsidR="0062797E" w:rsidRPr="008F1082" w:rsidTr="0062797E">
        <w:trPr>
          <w:trHeight w:val="242"/>
        </w:trPr>
        <w:tc>
          <w:tcPr>
            <w:tcW w:w="2474"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ED7284">
            <w:pPr>
              <w:pStyle w:val="ROMANOS"/>
              <w:spacing w:after="0" w:line="240" w:lineRule="exact"/>
              <w:ind w:left="0" w:firstLine="0"/>
              <w:jc w:val="right"/>
              <w:rPr>
                <w:lang w:val="es-MX"/>
              </w:rPr>
            </w:pPr>
            <w:r w:rsidRPr="008F1082">
              <w:rPr>
                <w:lang w:val="es-MX"/>
              </w:rPr>
              <w:t xml:space="preserve">$  </w:t>
            </w:r>
            <w:r w:rsidR="00ED7284">
              <w:rPr>
                <w:lang w:val="es-MX"/>
              </w:rPr>
              <w:t>31</w:t>
            </w:r>
            <w:r w:rsidRPr="008F1082">
              <w:rPr>
                <w:lang w:val="es-MX"/>
              </w:rPr>
              <w:t>’</w:t>
            </w:r>
            <w:r w:rsidR="00ED7284">
              <w:rPr>
                <w:lang w:val="es-MX"/>
              </w:rPr>
              <w:t>357</w:t>
            </w:r>
            <w:r w:rsidR="00C90521">
              <w:rPr>
                <w:lang w:val="es-MX"/>
              </w:rPr>
              <w:t>,</w:t>
            </w:r>
            <w:r w:rsidR="00ED7284">
              <w:rPr>
                <w:lang w:val="es-MX"/>
              </w:rPr>
              <w:t>632.75</w:t>
            </w:r>
          </w:p>
        </w:tc>
      </w:tr>
      <w:tr w:rsidR="0062797E" w:rsidRPr="008F1082" w:rsidTr="0062797E">
        <w:trPr>
          <w:trHeight w:val="242"/>
        </w:trPr>
        <w:tc>
          <w:tcPr>
            <w:tcW w:w="2474"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62797E" w:rsidP="00ED7284">
            <w:pPr>
              <w:pStyle w:val="ROMANOS"/>
              <w:spacing w:after="0" w:line="240" w:lineRule="exact"/>
              <w:ind w:left="0" w:firstLine="0"/>
              <w:jc w:val="right"/>
              <w:rPr>
                <w:lang w:val="es-MX"/>
              </w:rPr>
            </w:pPr>
            <w:r w:rsidRPr="008F1082">
              <w:rPr>
                <w:lang w:val="es-MX"/>
              </w:rPr>
              <w:t xml:space="preserve">   </w:t>
            </w:r>
            <w:r w:rsidR="00ED7284">
              <w:rPr>
                <w:lang w:val="es-MX"/>
              </w:rPr>
              <w:t>26</w:t>
            </w:r>
            <w:r w:rsidRPr="008F1082">
              <w:rPr>
                <w:lang w:val="es-MX"/>
              </w:rPr>
              <w:t>’</w:t>
            </w:r>
            <w:r w:rsidR="00ED7284">
              <w:rPr>
                <w:lang w:val="es-MX"/>
              </w:rPr>
              <w:t>228</w:t>
            </w:r>
            <w:r w:rsidR="00405CD6">
              <w:rPr>
                <w:lang w:val="es-MX"/>
              </w:rPr>
              <w:t>,</w:t>
            </w:r>
            <w:r w:rsidR="00ED7284">
              <w:rPr>
                <w:lang w:val="es-MX"/>
              </w:rPr>
              <w:t>173.00</w:t>
            </w:r>
          </w:p>
        </w:tc>
      </w:tr>
      <w:tr w:rsidR="00054347" w:rsidRPr="008F1082" w:rsidTr="0062797E">
        <w:trPr>
          <w:trHeight w:val="242"/>
        </w:trPr>
        <w:tc>
          <w:tcPr>
            <w:tcW w:w="2474"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ED7284">
            <w:pPr>
              <w:pStyle w:val="ROMANOS"/>
              <w:spacing w:after="0" w:line="240" w:lineRule="exact"/>
              <w:ind w:left="0" w:firstLine="0"/>
              <w:jc w:val="right"/>
              <w:rPr>
                <w:lang w:val="es-MX"/>
              </w:rPr>
            </w:pPr>
            <w:r>
              <w:rPr>
                <w:lang w:val="es-MX"/>
              </w:rPr>
              <w:t xml:space="preserve">              </w:t>
            </w:r>
            <w:r w:rsidR="00BF233D">
              <w:rPr>
                <w:lang w:val="es-MX"/>
              </w:rPr>
              <w:t>1</w:t>
            </w:r>
            <w:r w:rsidR="00ED7284">
              <w:rPr>
                <w:lang w:val="es-MX"/>
              </w:rPr>
              <w:t>6</w:t>
            </w:r>
            <w:r w:rsidR="00405CD6">
              <w:rPr>
                <w:lang w:val="es-MX"/>
              </w:rPr>
              <w:t>,</w:t>
            </w:r>
            <w:r w:rsidR="00ED7284">
              <w:rPr>
                <w:lang w:val="es-MX"/>
              </w:rPr>
              <w:t>761.00</w:t>
            </w:r>
          </w:p>
        </w:tc>
      </w:tr>
      <w:tr w:rsidR="00054347" w:rsidRPr="008F1082" w:rsidTr="0062797E">
        <w:trPr>
          <w:trHeight w:val="242"/>
        </w:trPr>
        <w:tc>
          <w:tcPr>
            <w:tcW w:w="2474" w:type="dxa"/>
          </w:tcPr>
          <w:p w:rsidR="00054347" w:rsidRDefault="00054347" w:rsidP="0062797E">
            <w:pPr>
              <w:pStyle w:val="ROMANOS"/>
              <w:spacing w:after="0" w:line="240" w:lineRule="exact"/>
              <w:ind w:left="0" w:firstLine="0"/>
              <w:rPr>
                <w:lang w:val="es-MX"/>
              </w:rPr>
            </w:pPr>
            <w:r>
              <w:rPr>
                <w:lang w:val="es-MX"/>
              </w:rPr>
              <w:t>Otros Ingresos</w:t>
            </w:r>
          </w:p>
        </w:tc>
        <w:tc>
          <w:tcPr>
            <w:tcW w:w="2474" w:type="dxa"/>
          </w:tcPr>
          <w:p w:rsidR="00054347" w:rsidRPr="008F1082" w:rsidRDefault="00054347" w:rsidP="00BF233D">
            <w:pPr>
              <w:pStyle w:val="ROMANOS"/>
              <w:spacing w:after="0" w:line="240" w:lineRule="exact"/>
              <w:ind w:left="0" w:firstLine="0"/>
              <w:jc w:val="right"/>
              <w:rPr>
                <w:lang w:val="es-MX"/>
              </w:rPr>
            </w:pPr>
            <w:r>
              <w:rPr>
                <w:lang w:val="es-MX"/>
              </w:rPr>
              <w:t xml:space="preserve">                   </w:t>
            </w:r>
            <w:r w:rsidR="00BF233D">
              <w:rPr>
                <w:lang w:val="es-MX"/>
              </w:rPr>
              <w:t>0</w:t>
            </w:r>
            <w:r w:rsidR="00405CD6">
              <w:rPr>
                <w:lang w:val="es-MX"/>
              </w:rPr>
              <w:t>.00</w:t>
            </w:r>
          </w:p>
        </w:tc>
      </w:tr>
    </w:tbl>
    <w:p w:rsidR="0062797E" w:rsidRPr="008F1082" w:rsidRDefault="0062797E" w:rsidP="0062797E">
      <w:pPr>
        <w:pStyle w:val="ROMANOS"/>
        <w:spacing w:after="0" w:line="240" w:lineRule="exact"/>
        <w:rPr>
          <w:lang w:val="es-MX"/>
        </w:rPr>
      </w:pPr>
    </w:p>
    <w:p w:rsidR="00D62869" w:rsidRDefault="00D62869" w:rsidP="00D62869">
      <w:pPr>
        <w:pStyle w:val="ROMANOS"/>
        <w:spacing w:after="0" w:line="240" w:lineRule="exact"/>
        <w:ind w:left="1083" w:firstLine="0"/>
        <w:rPr>
          <w:lang w:val="es-MX"/>
        </w:rPr>
      </w:pP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 xml:space="preserve">Los otros ingresos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Default="005475AC" w:rsidP="005475AC">
      <w:pPr>
        <w:pStyle w:val="ROMANOS"/>
        <w:spacing w:after="0" w:line="240" w:lineRule="exact"/>
        <w:rPr>
          <w:lang w:val="es-MX"/>
        </w:rPr>
      </w:pPr>
    </w:p>
    <w:p w:rsidR="00E050E5" w:rsidRPr="008F1082" w:rsidRDefault="00E050E5" w:rsidP="00E050E5">
      <w:pPr>
        <w:pStyle w:val="ROMANOS"/>
        <w:spacing w:after="0" w:line="240" w:lineRule="exact"/>
        <w:ind w:left="1083" w:hanging="795"/>
        <w:rPr>
          <w:lang w:val="es-MX"/>
        </w:rPr>
      </w:pPr>
      <w:r>
        <w:rPr>
          <w:lang w:val="es-MX"/>
        </w:rPr>
        <w:tab/>
        <w:t>3</w:t>
      </w:r>
      <w:r>
        <w:rPr>
          <w:lang w:val="es-MX"/>
        </w:rPr>
        <w:tab/>
        <w:t xml:space="preserve">Al </w:t>
      </w:r>
      <w:r w:rsidR="00ED7284">
        <w:rPr>
          <w:lang w:val="es-MX"/>
        </w:rPr>
        <w:t>31</w:t>
      </w:r>
      <w:r>
        <w:rPr>
          <w:lang w:val="es-MX"/>
        </w:rPr>
        <w:t xml:space="preserve"> de </w:t>
      </w:r>
      <w:r w:rsidR="00ED7284">
        <w:rPr>
          <w:lang w:val="es-MX"/>
        </w:rPr>
        <w:t>Marzo</w:t>
      </w:r>
      <w:r>
        <w:rPr>
          <w:lang w:val="es-MX"/>
        </w:rPr>
        <w:t xml:space="preserve"> de 201</w:t>
      </w:r>
      <w:r w:rsidR="00405CD6">
        <w:rPr>
          <w:lang w:val="es-MX"/>
        </w:rPr>
        <w:t>5</w:t>
      </w:r>
      <w:r>
        <w:rPr>
          <w:lang w:val="es-MX"/>
        </w:rPr>
        <w:t>, el Subsidio Federal contempla una cuenta por cobrar por concepto de ministraciones pendientes de cobro en cantidad de $</w:t>
      </w:r>
      <w:r w:rsidR="00405CD6">
        <w:rPr>
          <w:lang w:val="es-MX"/>
        </w:rPr>
        <w:t>4</w:t>
      </w:r>
      <w:r>
        <w:rPr>
          <w:lang w:val="es-MX"/>
        </w:rPr>
        <w:t>’</w:t>
      </w:r>
      <w:r w:rsidR="00405CD6">
        <w:rPr>
          <w:lang w:val="es-MX"/>
        </w:rPr>
        <w:t>794,966.04</w:t>
      </w:r>
      <w:r>
        <w:rPr>
          <w:lang w:val="es-MX"/>
        </w:rPr>
        <w:t xml:space="preserve"> correspondiente al capítulo 1000 del Ramo 11 </w:t>
      </w:r>
      <w:r w:rsidR="00424257">
        <w:rPr>
          <w:lang w:val="es-MX"/>
        </w:rPr>
        <w:t xml:space="preserve">Servicios de Educación de Organismos Descentralizados. De igual Forma el Subsidio Estatal </w:t>
      </w:r>
      <w:r w:rsidR="00DA7435">
        <w:rPr>
          <w:lang w:val="es-MX"/>
        </w:rPr>
        <w:t xml:space="preserve">no </w:t>
      </w:r>
      <w:r w:rsidR="00424257">
        <w:rPr>
          <w:lang w:val="es-MX"/>
        </w:rPr>
        <w:t xml:space="preserve">contempla una cuenta por cobrar a esta fecha, por concepto de Ministraciones pendientes de cobro </w:t>
      </w:r>
      <w:r w:rsidR="00DA7435">
        <w:rPr>
          <w:lang w:val="es-MX"/>
        </w:rPr>
        <w:t>del Ejercicio 2014.</w:t>
      </w:r>
      <w:r w:rsidR="00424257">
        <w:rPr>
          <w:lang w:val="es-MX"/>
        </w:rPr>
        <w:t xml:space="preserve"> correspondiente al capítulo 1000 del Ramo 11 Servicios de Educación de Organismos Descentralizados.</w:t>
      </w:r>
    </w:p>
    <w:p w:rsidR="00D62869" w:rsidRDefault="004E3394" w:rsidP="00540418">
      <w:pPr>
        <w:pStyle w:val="ROMANOS"/>
        <w:spacing w:after="0" w:line="240" w:lineRule="exact"/>
        <w:rPr>
          <w:b/>
          <w:lang w:val="es-MX"/>
        </w:rPr>
      </w:pPr>
      <w:r>
        <w:rPr>
          <w:b/>
          <w:lang w:val="es-MX"/>
        </w:rPr>
        <w:tab/>
      </w:r>
    </w:p>
    <w:p w:rsidR="00D62869" w:rsidRDefault="00D62869" w:rsidP="00540418">
      <w:pPr>
        <w:pStyle w:val="ROMANOS"/>
        <w:spacing w:after="0" w:line="240" w:lineRule="exact"/>
        <w:rPr>
          <w:b/>
          <w:lang w:val="es-MX"/>
        </w:rPr>
      </w:pPr>
    </w:p>
    <w:p w:rsidR="00D62869" w:rsidRDefault="00D62869" w:rsidP="00540418">
      <w:pPr>
        <w:pStyle w:val="ROMANOS"/>
        <w:spacing w:after="0" w:line="240" w:lineRule="exact"/>
        <w:rPr>
          <w:b/>
          <w:lang w:val="es-MX"/>
        </w:rPr>
      </w:pPr>
    </w:p>
    <w:p w:rsidR="00D62869" w:rsidRDefault="00D62869" w:rsidP="00540418">
      <w:pPr>
        <w:pStyle w:val="ROMANOS"/>
        <w:spacing w:after="0" w:line="240" w:lineRule="exact"/>
        <w:rPr>
          <w:b/>
          <w:lang w:val="es-MX"/>
        </w:rPr>
      </w:pPr>
    </w:p>
    <w:p w:rsidR="00D62869" w:rsidRDefault="00D62869" w:rsidP="00540418">
      <w:pPr>
        <w:pStyle w:val="ROMANOS"/>
        <w:spacing w:after="0" w:line="240" w:lineRule="exact"/>
        <w:rPr>
          <w:b/>
          <w:lang w:val="es-MX"/>
        </w:rPr>
      </w:pPr>
    </w:p>
    <w:p w:rsidR="00D62869" w:rsidRDefault="00D62869"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Gastos y Otras Pérdidas:</w:t>
      </w: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 xml:space="preserve">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64412D" w:rsidRPr="008F1082">
        <w:rPr>
          <w:lang w:val="es-MX"/>
        </w:rPr>
        <w:t>documentación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periodo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periodo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332A48" w:rsidRDefault="00332A48"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DC0EA5" w:rsidRDefault="00DC0EA5" w:rsidP="00540418">
      <w:pPr>
        <w:pStyle w:val="INCISO"/>
        <w:spacing w:after="0" w:line="240" w:lineRule="exact"/>
        <w:ind w:left="360"/>
        <w:rPr>
          <w:b/>
          <w:smallCaps/>
        </w:rPr>
      </w:pPr>
    </w:p>
    <w:p w:rsidR="00540418" w:rsidRPr="008F1082" w:rsidRDefault="00540418" w:rsidP="00540418">
      <w:pPr>
        <w:pStyle w:val="INCISO"/>
        <w:spacing w:after="0" w:line="240" w:lineRule="exact"/>
        <w:ind w:left="360"/>
        <w:rPr>
          <w:b/>
          <w:smallCaps/>
        </w:rPr>
      </w:pPr>
      <w:r w:rsidRPr="008F1082">
        <w:rPr>
          <w:b/>
          <w:smallCaps/>
        </w:rPr>
        <w:t>III)</w:t>
      </w:r>
      <w:r w:rsidRPr="008F1082">
        <w:rPr>
          <w:b/>
          <w:smallCaps/>
        </w:rPr>
        <w:tab/>
        <w:t>Notas al Estado de Variación en la Hacienda Pública</w:t>
      </w: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DA7435">
        <w:rPr>
          <w:lang w:val="es-MX"/>
        </w:rPr>
        <w:t>31</w:t>
      </w:r>
      <w:r w:rsidR="00F61131" w:rsidRPr="008F1082">
        <w:rPr>
          <w:lang w:val="es-MX"/>
        </w:rPr>
        <w:t xml:space="preserve"> de </w:t>
      </w:r>
      <w:r w:rsidR="00DA7435">
        <w:rPr>
          <w:lang w:val="es-MX"/>
        </w:rPr>
        <w:t>Marzo</w:t>
      </w:r>
      <w:r w:rsidR="00405CD6">
        <w:rPr>
          <w:lang w:val="es-MX"/>
        </w:rPr>
        <w:t xml:space="preserve"> </w:t>
      </w:r>
      <w:r w:rsidR="00F61131" w:rsidRPr="008F1082">
        <w:rPr>
          <w:lang w:val="es-MX"/>
        </w:rPr>
        <w:t xml:space="preserve"> de 201</w:t>
      </w:r>
      <w:r w:rsidR="00405CD6">
        <w:rPr>
          <w:lang w:val="es-MX"/>
        </w:rPr>
        <w:t>5</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las adquisiciones de activos fijos del Ejercicio 2012 y 2013 </w:t>
      </w:r>
      <w:r w:rsidR="00054347">
        <w:rPr>
          <w:lang w:val="es-MX"/>
        </w:rPr>
        <w:t xml:space="preserve">no </w:t>
      </w:r>
      <w:r w:rsidR="00F61131" w:rsidRPr="008F1082">
        <w:rPr>
          <w:lang w:val="es-MX"/>
        </w:rPr>
        <w:t>incrementaron el patrimonio en virtud de las normas emitidas por el Consejo Nacional de Armonización Contable a partir de dichos Ejercicios.</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D62869" w:rsidRPr="008F1082" w:rsidRDefault="00D6286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Default="00466F94" w:rsidP="00405CD6">
            <w:pPr>
              <w:pStyle w:val="ROMANOS"/>
              <w:spacing w:after="0" w:line="240" w:lineRule="exact"/>
              <w:ind w:left="0" w:firstLine="0"/>
              <w:jc w:val="center"/>
              <w:rPr>
                <w:lang w:val="es-MX"/>
              </w:rPr>
            </w:pPr>
            <w:r>
              <w:rPr>
                <w:lang w:val="es-MX"/>
              </w:rPr>
              <w:t>201</w:t>
            </w:r>
            <w:r w:rsidR="00405CD6">
              <w:rPr>
                <w:lang w:val="es-MX"/>
              </w:rPr>
              <w:t>5</w:t>
            </w:r>
          </w:p>
        </w:tc>
        <w:tc>
          <w:tcPr>
            <w:tcW w:w="2268" w:type="dxa"/>
          </w:tcPr>
          <w:p w:rsidR="00466F94" w:rsidRDefault="00466F94" w:rsidP="00405CD6">
            <w:pPr>
              <w:pStyle w:val="ROMANOS"/>
              <w:spacing w:after="0" w:line="240" w:lineRule="exact"/>
              <w:ind w:left="0" w:firstLine="0"/>
              <w:jc w:val="center"/>
              <w:rPr>
                <w:lang w:val="es-MX"/>
              </w:rPr>
            </w:pPr>
            <w:r>
              <w:rPr>
                <w:lang w:val="es-MX"/>
              </w:rPr>
              <w:t>201</w:t>
            </w:r>
            <w:r w:rsidR="00405CD6">
              <w:rPr>
                <w:lang w:val="es-MX"/>
              </w:rPr>
              <w:t>4</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DA7435">
            <w:pPr>
              <w:pStyle w:val="ROMANOS"/>
              <w:spacing w:after="0" w:line="240" w:lineRule="exact"/>
              <w:ind w:left="0" w:firstLine="0"/>
              <w:jc w:val="right"/>
              <w:rPr>
                <w:lang w:val="es-MX"/>
              </w:rPr>
            </w:pPr>
            <w:r>
              <w:rPr>
                <w:lang w:val="es-MX"/>
              </w:rPr>
              <w:t>$</w:t>
            </w:r>
            <w:r w:rsidR="00DA7435">
              <w:rPr>
                <w:lang w:val="es-MX"/>
              </w:rPr>
              <w:t>12</w:t>
            </w:r>
            <w:r>
              <w:rPr>
                <w:lang w:val="es-MX"/>
              </w:rPr>
              <w:t>’</w:t>
            </w:r>
            <w:r w:rsidR="00DA7435">
              <w:rPr>
                <w:lang w:val="es-MX"/>
              </w:rPr>
              <w:t>484</w:t>
            </w:r>
            <w:r>
              <w:rPr>
                <w:lang w:val="es-MX"/>
              </w:rPr>
              <w:t>,</w:t>
            </w:r>
            <w:r w:rsidR="00DA7435">
              <w:rPr>
                <w:lang w:val="es-MX"/>
              </w:rPr>
              <w:t>227</w:t>
            </w:r>
            <w:r>
              <w:rPr>
                <w:lang w:val="es-MX"/>
              </w:rPr>
              <w:t>.00</w:t>
            </w:r>
          </w:p>
        </w:tc>
        <w:tc>
          <w:tcPr>
            <w:tcW w:w="2268" w:type="dxa"/>
          </w:tcPr>
          <w:p w:rsidR="00466F94" w:rsidRDefault="009C2EFF" w:rsidP="00DA7435">
            <w:pPr>
              <w:pStyle w:val="ROMANOS"/>
              <w:spacing w:after="0" w:line="240" w:lineRule="exact"/>
              <w:ind w:left="0" w:firstLine="0"/>
              <w:jc w:val="right"/>
              <w:rPr>
                <w:lang w:val="es-MX"/>
              </w:rPr>
            </w:pPr>
            <w:r>
              <w:rPr>
                <w:lang w:val="es-MX"/>
              </w:rPr>
              <w:t>$</w:t>
            </w:r>
            <w:r w:rsidR="00405CD6">
              <w:rPr>
                <w:lang w:val="es-MX"/>
              </w:rPr>
              <w:t>15</w:t>
            </w:r>
            <w:r>
              <w:rPr>
                <w:lang w:val="es-MX"/>
              </w:rPr>
              <w:t>’</w:t>
            </w:r>
            <w:r w:rsidR="00DA7435">
              <w:rPr>
                <w:lang w:val="es-MX"/>
              </w:rPr>
              <w:t>236</w:t>
            </w:r>
            <w:r>
              <w:rPr>
                <w:lang w:val="es-MX"/>
              </w:rPr>
              <w:t>,</w:t>
            </w:r>
            <w:r w:rsidR="00405CD6">
              <w:rPr>
                <w:lang w:val="es-MX"/>
              </w:rPr>
              <w:t>9</w:t>
            </w:r>
            <w:r>
              <w:rPr>
                <w:lang w:val="es-MX"/>
              </w:rPr>
              <w:t>10.00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w:t>
            </w:r>
            <w:r w:rsidR="00C4714A">
              <w:rPr>
                <w:lang w:val="es-MX"/>
              </w:rPr>
              <w:t xml:space="preserve"> </w:t>
            </w: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w:t>
            </w:r>
            <w:r w:rsidR="00C4714A">
              <w:rPr>
                <w:lang w:val="es-MX"/>
              </w:rPr>
              <w:t xml:space="preserve"> </w:t>
            </w: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w:t>
            </w:r>
            <w:r w:rsidR="00C4714A">
              <w:rPr>
                <w:lang w:val="es-MX"/>
              </w:rPr>
              <w:t xml:space="preserve"> </w:t>
            </w: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w:t>
            </w:r>
            <w:r w:rsidR="00C4714A">
              <w:rPr>
                <w:lang w:val="es-MX"/>
              </w:rPr>
              <w:t xml:space="preserve"> </w:t>
            </w: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DA7435">
            <w:pPr>
              <w:pStyle w:val="ROMANOS"/>
              <w:spacing w:after="0" w:line="240" w:lineRule="exact"/>
              <w:ind w:left="0" w:firstLine="0"/>
              <w:jc w:val="right"/>
              <w:rPr>
                <w:lang w:val="es-MX"/>
              </w:rPr>
            </w:pPr>
            <w:r>
              <w:rPr>
                <w:lang w:val="es-MX"/>
              </w:rPr>
              <w:t>$</w:t>
            </w:r>
            <w:r w:rsidR="00DA7435">
              <w:rPr>
                <w:lang w:val="es-MX"/>
              </w:rPr>
              <w:t>12</w:t>
            </w:r>
            <w:r>
              <w:rPr>
                <w:lang w:val="es-MX"/>
              </w:rPr>
              <w:t>’</w:t>
            </w:r>
            <w:r w:rsidR="00DA7435">
              <w:rPr>
                <w:lang w:val="es-MX"/>
              </w:rPr>
              <w:t>484</w:t>
            </w:r>
            <w:r w:rsidR="00405CD6">
              <w:rPr>
                <w:lang w:val="es-MX"/>
              </w:rPr>
              <w:t>,</w:t>
            </w:r>
            <w:r w:rsidR="00DA7435">
              <w:rPr>
                <w:lang w:val="es-MX"/>
              </w:rPr>
              <w:t>227</w:t>
            </w:r>
            <w:r>
              <w:rPr>
                <w:lang w:val="es-MX"/>
              </w:rPr>
              <w:t>.00</w:t>
            </w:r>
          </w:p>
        </w:tc>
        <w:tc>
          <w:tcPr>
            <w:tcW w:w="2268" w:type="dxa"/>
          </w:tcPr>
          <w:p w:rsidR="00466F94" w:rsidRDefault="00C4714A" w:rsidP="00405CD6">
            <w:pPr>
              <w:pStyle w:val="ROMANOS"/>
              <w:spacing w:after="0" w:line="240" w:lineRule="exact"/>
              <w:ind w:left="0" w:firstLine="0"/>
              <w:jc w:val="right"/>
              <w:rPr>
                <w:lang w:val="es-MX"/>
              </w:rPr>
            </w:pPr>
            <w:r>
              <w:rPr>
                <w:lang w:val="es-MX"/>
              </w:rPr>
              <w:t>$</w:t>
            </w:r>
            <w:r w:rsidR="00405CD6">
              <w:rPr>
                <w:lang w:val="es-MX"/>
              </w:rPr>
              <w:t>15</w:t>
            </w:r>
            <w:r>
              <w:rPr>
                <w:lang w:val="es-MX"/>
              </w:rPr>
              <w:t>’</w:t>
            </w:r>
            <w:r w:rsidR="00405CD6">
              <w:rPr>
                <w:lang w:val="es-MX"/>
              </w:rPr>
              <w:t>236,910.00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05CD6" w:rsidRDefault="00466F94" w:rsidP="00466F94">
      <w:pPr>
        <w:pStyle w:val="ROMANOS"/>
        <w:spacing w:after="0" w:line="240" w:lineRule="exact"/>
        <w:ind w:left="708" w:firstLine="0"/>
        <w:rPr>
          <w:lang w:val="es-MX"/>
        </w:rPr>
      </w:pPr>
      <w:r>
        <w:rPr>
          <w:lang w:val="es-MX"/>
        </w:rPr>
        <w:tab/>
        <w:t xml:space="preserve">2.- </w:t>
      </w:r>
      <w:r w:rsidR="00C4714A">
        <w:rPr>
          <w:lang w:val="es-MX"/>
        </w:rPr>
        <w:t>El Estado Analítico del Activo detalla las</w:t>
      </w:r>
      <w:r>
        <w:rPr>
          <w:lang w:val="es-MX"/>
        </w:rPr>
        <w:t xml:space="preserve"> Adquisiciones de bienes muebles e inmuebles con su monto global </w:t>
      </w:r>
      <w:r w:rsidR="00C4714A">
        <w:rPr>
          <w:lang w:val="es-MX"/>
        </w:rPr>
        <w:t>aclarando que las adquisiciones se llevaron a cabo con recursos Estatales</w:t>
      </w:r>
      <w:r w:rsidR="00405CD6">
        <w:rPr>
          <w:lang w:val="es-MX"/>
        </w:rPr>
        <w:t>.</w:t>
      </w:r>
    </w:p>
    <w:p w:rsidR="00466F94" w:rsidRDefault="00C4714A" w:rsidP="00466F94">
      <w:pPr>
        <w:pStyle w:val="ROMANOS"/>
        <w:spacing w:after="0" w:line="240" w:lineRule="exact"/>
        <w:ind w:left="708" w:firstLine="0"/>
        <w:rPr>
          <w:lang w:val="es-MX"/>
        </w:rPr>
      </w:pPr>
      <w:r>
        <w:rPr>
          <w:lang w:val="es-MX"/>
        </w:rPr>
        <w:t xml:space="preserve"> </w:t>
      </w:r>
      <w:r w:rsidR="00466F94">
        <w:rPr>
          <w:lang w:val="es-MX"/>
        </w:rPr>
        <w:t>3.-Conciliación de los Flujos de Efectivo Netos de las Actividades de Operación y la cuenta de Ahorro/</w:t>
      </w:r>
      <w:r w:rsidR="00405CD6">
        <w:rPr>
          <w:lang w:val="es-MX"/>
        </w:rPr>
        <w:t xml:space="preserve"> </w:t>
      </w:r>
      <w:r w:rsidR="00466F94">
        <w:rPr>
          <w:lang w:val="es-MX"/>
        </w:rPr>
        <w:t xml:space="preserve">Desahorro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466F94" w:rsidP="00405CD6">
            <w:pPr>
              <w:pStyle w:val="ROMANOS"/>
              <w:spacing w:after="0" w:line="240" w:lineRule="exact"/>
              <w:ind w:left="0" w:firstLine="0"/>
              <w:jc w:val="center"/>
              <w:rPr>
                <w:b/>
                <w:lang w:val="es-MX"/>
              </w:rPr>
            </w:pPr>
            <w:r w:rsidRPr="005E06B8">
              <w:rPr>
                <w:b/>
                <w:lang w:val="es-MX"/>
              </w:rPr>
              <w:t>201</w:t>
            </w:r>
            <w:r w:rsidR="00405CD6">
              <w:rPr>
                <w:b/>
                <w:lang w:val="es-MX"/>
              </w:rPr>
              <w:t>5</w:t>
            </w:r>
          </w:p>
        </w:tc>
        <w:tc>
          <w:tcPr>
            <w:tcW w:w="2410" w:type="dxa"/>
          </w:tcPr>
          <w:p w:rsidR="00466F94" w:rsidRPr="005E06B8" w:rsidRDefault="00466F94" w:rsidP="00405CD6">
            <w:pPr>
              <w:pStyle w:val="ROMANOS"/>
              <w:spacing w:after="0" w:line="240" w:lineRule="exact"/>
              <w:ind w:left="0" w:firstLine="0"/>
              <w:jc w:val="center"/>
              <w:rPr>
                <w:b/>
                <w:lang w:val="es-MX"/>
              </w:rPr>
            </w:pPr>
            <w:r w:rsidRPr="005E06B8">
              <w:rPr>
                <w:b/>
                <w:lang w:val="es-MX"/>
              </w:rPr>
              <w:t>201</w:t>
            </w:r>
            <w:r w:rsidR="00405CD6">
              <w:rPr>
                <w:b/>
                <w:lang w:val="es-MX"/>
              </w:rPr>
              <w:t>4</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Ahorro/Desahorro antes de rubros Extraordinarios</w:t>
            </w:r>
          </w:p>
        </w:tc>
        <w:tc>
          <w:tcPr>
            <w:tcW w:w="2241" w:type="dxa"/>
          </w:tcPr>
          <w:p w:rsidR="00466F94" w:rsidRDefault="00C4714A" w:rsidP="00DA7435">
            <w:pPr>
              <w:pStyle w:val="ROMANOS"/>
              <w:spacing w:after="0" w:line="240" w:lineRule="exact"/>
              <w:ind w:left="0" w:firstLine="0"/>
              <w:jc w:val="right"/>
              <w:rPr>
                <w:lang w:val="es-MX"/>
              </w:rPr>
            </w:pPr>
            <w:r>
              <w:rPr>
                <w:lang w:val="es-MX"/>
              </w:rPr>
              <w:t>$</w:t>
            </w:r>
            <w:r w:rsidR="00DA7435">
              <w:rPr>
                <w:lang w:val="es-MX"/>
              </w:rPr>
              <w:t>14</w:t>
            </w:r>
            <w:r>
              <w:rPr>
                <w:lang w:val="es-MX"/>
              </w:rPr>
              <w:t>’</w:t>
            </w:r>
            <w:r w:rsidR="00DA7435">
              <w:rPr>
                <w:lang w:val="es-MX"/>
              </w:rPr>
              <w:t>201</w:t>
            </w:r>
            <w:r w:rsidR="00405CD6">
              <w:rPr>
                <w:lang w:val="es-MX"/>
              </w:rPr>
              <w:t>,</w:t>
            </w:r>
            <w:r w:rsidR="00DA7435">
              <w:rPr>
                <w:lang w:val="es-MX"/>
              </w:rPr>
              <w:t>365</w:t>
            </w:r>
            <w:r>
              <w:rPr>
                <w:lang w:val="es-MX"/>
              </w:rPr>
              <w:t>.00</w:t>
            </w:r>
          </w:p>
        </w:tc>
        <w:tc>
          <w:tcPr>
            <w:tcW w:w="2410" w:type="dxa"/>
          </w:tcPr>
          <w:p w:rsidR="00466F94" w:rsidRDefault="00C4714A" w:rsidP="00405CD6">
            <w:pPr>
              <w:pStyle w:val="ROMANOS"/>
              <w:spacing w:after="0" w:line="240" w:lineRule="exact"/>
              <w:ind w:left="0" w:firstLine="0"/>
              <w:jc w:val="right"/>
              <w:rPr>
                <w:lang w:val="es-MX"/>
              </w:rPr>
            </w:pPr>
            <w:r>
              <w:rPr>
                <w:lang w:val="es-MX"/>
              </w:rPr>
              <w:t>$1</w:t>
            </w:r>
            <w:r w:rsidR="00405CD6">
              <w:rPr>
                <w:lang w:val="es-MX"/>
              </w:rPr>
              <w:t>1</w:t>
            </w:r>
            <w:r>
              <w:rPr>
                <w:lang w:val="es-MX"/>
              </w:rPr>
              <w:t>’4</w:t>
            </w:r>
            <w:r w:rsidR="00405CD6">
              <w:rPr>
                <w:lang w:val="es-MX"/>
              </w:rPr>
              <w:t>24</w:t>
            </w:r>
            <w:r>
              <w:rPr>
                <w:lang w:val="es-MX"/>
              </w:rPr>
              <w:t>,</w:t>
            </w:r>
            <w:r w:rsidR="00405CD6">
              <w:rPr>
                <w:lang w:val="es-MX"/>
              </w:rPr>
              <w:t>395</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AD3038" w:rsidRDefault="00AD3038"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540418" w:rsidRPr="008F1082" w:rsidRDefault="00540418" w:rsidP="00540418">
      <w:pPr>
        <w:pStyle w:val="Texto"/>
        <w:spacing w:after="0" w:line="240" w:lineRule="exact"/>
        <w:rPr>
          <w:szCs w:val="18"/>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 xml:space="preserve">el 20 de Octubre de 1994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BF233D">
        <w:t>5</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Directivo</w:t>
      </w:r>
      <w:r w:rsidR="00B2644E" w:rsidRPr="008F1082">
        <w:t>, Director General, Directores de Plantel</w:t>
      </w:r>
      <w:r w:rsidR="00575275">
        <w:t>,</w:t>
      </w:r>
      <w:r w:rsidR="00B2644E" w:rsidRPr="008F1082">
        <w:t xml:space="preserve"> Directores de </w:t>
      </w:r>
      <w:r w:rsidR="005D6737" w:rsidRPr="008F1082">
        <w:t>Área</w:t>
      </w:r>
      <w:r w:rsidR="00B2644E" w:rsidRPr="008F1082">
        <w:t xml:space="preserve"> </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FE2AE8" w:rsidRDefault="00FE2AE8" w:rsidP="00825435">
      <w:pPr>
        <w:pStyle w:val="INCISO"/>
        <w:spacing w:after="0" w:line="240" w:lineRule="exact"/>
        <w:ind w:left="0" w:firstLine="0"/>
      </w:pPr>
      <w:r>
        <w:t xml:space="preserve">  </w:t>
      </w:r>
      <w:r w:rsidR="0007399A">
        <w:t xml:space="preserve">  6</w:t>
      </w:r>
      <w:r>
        <w:t xml:space="preserve">.- </w:t>
      </w:r>
      <w:r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b/>
          <w:lang w:val="es-MX"/>
        </w:rPr>
      </w:pPr>
      <w:r>
        <w:rPr>
          <w:b/>
          <w:lang w:val="es-MX"/>
        </w:rPr>
        <w:tab/>
      </w:r>
      <w:r w:rsidRPr="008F1082">
        <w:rPr>
          <w:b/>
          <w:lang w:val="es-MX"/>
        </w:rPr>
        <w:t>Gastos y Otras Pérdidas:</w:t>
      </w: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periodo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DE1BE3">
      <w:pPr>
        <w:pStyle w:val="INCISO"/>
        <w:spacing w:after="0" w:line="240" w:lineRule="exact"/>
        <w:ind w:left="705" w:firstLine="0"/>
        <w:jc w:val="left"/>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Ha quedado en proceso, el cálculo y determinación de la Depreciación Contable de conformidad a las Reglas  de Valuación </w:t>
      </w:r>
      <w:r w:rsidR="00683B18">
        <w:t>dado</w:t>
      </w:r>
      <w:r>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Departamento de Contabilidad: Es responsable del registro de pólizas de operaciones diversas, reclasificaciones y ajustes. Las Pólizas de Reclasificación y de ajustes se elaboran al detectar registro erróneos,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FE2AE8" w:rsidRDefault="00FE2AE8" w:rsidP="00FE2AE8">
      <w:pPr>
        <w:pStyle w:val="INCISO"/>
        <w:spacing w:after="0" w:line="240" w:lineRule="exact"/>
      </w:pPr>
      <w:r>
        <w:t xml:space="preserve">Aplicando los lineamientos establecidos por la Ley </w:t>
      </w:r>
    </w:p>
    <w:p w:rsidR="000D4DE6" w:rsidRDefault="000D4DE6"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POSICIO</w:t>
      </w:r>
      <w:r w:rsidR="00AF64A8">
        <w:rPr>
          <w:b/>
        </w:rPr>
        <w:t xml:space="preserve">N </w:t>
      </w:r>
      <w:r w:rsidR="000D4DE6" w:rsidRPr="000D4DE6">
        <w:rPr>
          <w:b/>
        </w:rPr>
        <w:t xml:space="preserve"> EN MONEDA EXTRANJERA Y PROTECCION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ANALITICO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Se encuentra en proceso de Determinación la Depreciación de aproximadamente 8,000 activos del Colegio.</w:t>
      </w:r>
    </w:p>
    <w:p w:rsidR="007209A0" w:rsidRDefault="007209A0" w:rsidP="00825435">
      <w:pPr>
        <w:pStyle w:val="INCISO"/>
        <w:spacing w:after="0" w:line="240" w:lineRule="exact"/>
        <w:ind w:left="0" w:firstLine="0"/>
      </w:pPr>
    </w:p>
    <w:p w:rsidR="000D4DE6" w:rsidRDefault="000D4DE6" w:rsidP="000D4DE6">
      <w:pPr>
        <w:pStyle w:val="INCISO"/>
        <w:spacing w:after="0" w:line="240" w:lineRule="exact"/>
        <w:ind w:left="705" w:firstLine="0"/>
        <w:rPr>
          <w:b/>
        </w:rPr>
      </w:pPr>
    </w:p>
    <w:p w:rsidR="007209A0" w:rsidRDefault="007209A0" w:rsidP="000D4DE6">
      <w:pPr>
        <w:pStyle w:val="INCISO"/>
        <w:spacing w:after="0" w:line="240" w:lineRule="exact"/>
        <w:ind w:left="705" w:firstLine="0"/>
      </w:pPr>
      <w:r w:rsidRPr="000D4DE6">
        <w:rPr>
          <w:b/>
        </w:rPr>
        <w:t xml:space="preserve">8.- </w:t>
      </w:r>
      <w:r w:rsidR="000D4DE6" w:rsidRPr="000D4DE6">
        <w:rPr>
          <w:b/>
        </w:rPr>
        <w:t>RECAUDACION:</w:t>
      </w:r>
      <w:r w:rsidR="000D4DE6">
        <w:t xml:space="preserve"> </w:t>
      </w:r>
      <w:r>
        <w:t xml:space="preserve">Se cuenta con cobro de Ingresos propios de nuestros planteles </w:t>
      </w:r>
      <w:r w:rsidR="000D4DE6">
        <w:t xml:space="preserve">provenientes del cobro de Derechos por Retiro de Documentos, Credenciales, </w:t>
      </w:r>
      <w:r w:rsidR="00683B18">
        <w:t>examen</w:t>
      </w:r>
      <w:r w:rsidR="000D4DE6">
        <w:t xml:space="preserve"> de regularización, copias fotostática y neverías.</w:t>
      </w:r>
    </w:p>
    <w:p w:rsidR="000D4DE6" w:rsidRDefault="000D4DE6" w:rsidP="000D4DE6">
      <w:pPr>
        <w:pStyle w:val="INCISO"/>
        <w:spacing w:after="0" w:line="240" w:lineRule="exact"/>
        <w:ind w:left="705" w:firstLine="0"/>
      </w:pPr>
    </w:p>
    <w:p w:rsidR="000D4DE6" w:rsidRDefault="0007399A" w:rsidP="000D4DE6">
      <w:pPr>
        <w:pStyle w:val="INCISO"/>
        <w:spacing w:after="0" w:line="240" w:lineRule="exact"/>
        <w:ind w:left="705" w:firstLine="0"/>
        <w:rPr>
          <w:b/>
        </w:rPr>
      </w:pPr>
      <w:r>
        <w:rPr>
          <w:b/>
        </w:rPr>
        <w:t>9.-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10.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11</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12.-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13.-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14.-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15.-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r w:rsidRPr="005C6032">
        <w:t xml:space="preserve"> </w:t>
      </w:r>
    </w:p>
    <w:p w:rsidR="0007399A" w:rsidRDefault="0007399A"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07399A">
        <w:rPr>
          <w:b/>
        </w:rPr>
        <w:t>6</w:t>
      </w:r>
      <w:r w:rsidRPr="000D4DE6">
        <w:rPr>
          <w:b/>
        </w:rPr>
        <w:t xml:space="preserve">.- </w:t>
      </w:r>
      <w:r w:rsidR="00822648" w:rsidRPr="000D4DE6">
        <w:rPr>
          <w:b/>
        </w:rPr>
        <w:t>P</w:t>
      </w:r>
      <w:r w:rsidRPr="000D4DE6">
        <w:rPr>
          <w:b/>
        </w:rPr>
        <w:t>ARTES RELACIONADAS</w:t>
      </w:r>
      <w:r w:rsidR="00822648" w:rsidRPr="000D4DE6">
        <w:rPr>
          <w:b/>
        </w:rPr>
        <w:t xml:space="preserve"> </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B7789C" w:rsidP="00B7789C">
      <w:pPr>
        <w:pStyle w:val="INCISO"/>
        <w:spacing w:after="0" w:line="240" w:lineRule="exact"/>
        <w:ind w:left="708" w:firstLine="708"/>
        <w:rPr>
          <w:b/>
        </w:rPr>
      </w:pPr>
      <w:r>
        <w:rPr>
          <w:b/>
        </w:rPr>
        <w:t>Elaboró:</w:t>
      </w:r>
      <w:r>
        <w:rPr>
          <w:b/>
        </w:rPr>
        <w:tab/>
      </w:r>
      <w:r>
        <w:rPr>
          <w:b/>
        </w:rPr>
        <w:tab/>
      </w:r>
      <w:r>
        <w:rPr>
          <w:b/>
        </w:rPr>
        <w:tab/>
      </w:r>
      <w:r>
        <w:rPr>
          <w:b/>
        </w:rPr>
        <w:tab/>
        <w:t>Revisó:</w:t>
      </w:r>
      <w:r>
        <w:rPr>
          <w:b/>
        </w:rPr>
        <w:tab/>
      </w:r>
      <w:r>
        <w:rPr>
          <w:b/>
        </w:rPr>
        <w:tab/>
      </w:r>
      <w:r>
        <w:rPr>
          <w:b/>
        </w:rPr>
        <w:tab/>
      </w:r>
      <w:r>
        <w:rPr>
          <w:b/>
        </w:rPr>
        <w:tab/>
      </w:r>
      <w:r>
        <w:rPr>
          <w:b/>
        </w:rPr>
        <w:tab/>
        <w:t>Autorizó:</w:t>
      </w:r>
      <w:r>
        <w:rPr>
          <w:b/>
        </w:rPr>
        <w:tab/>
      </w:r>
      <w:r>
        <w:rPr>
          <w:b/>
        </w:rPr>
        <w:tab/>
      </w:r>
      <w:r>
        <w:rPr>
          <w:b/>
        </w:rPr>
        <w:tab/>
      </w:r>
      <w:r>
        <w:rPr>
          <w:b/>
        </w:rPr>
        <w:tab/>
      </w:r>
      <w:r>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B7789C" w:rsidP="00B7789C">
      <w:pPr>
        <w:tabs>
          <w:tab w:val="left" w:pos="2132"/>
        </w:tabs>
        <w:rPr>
          <w:rFonts w:ascii="Arial" w:hAnsi="Arial" w:cs="Arial"/>
          <w:b/>
          <w:sz w:val="18"/>
          <w:szCs w:val="18"/>
        </w:rPr>
      </w:pPr>
      <w:r>
        <w:rPr>
          <w:rFonts w:ascii="Arial" w:hAnsi="Arial" w:cs="Arial"/>
          <w:sz w:val="18"/>
          <w:szCs w:val="18"/>
        </w:rPr>
        <w:t xml:space="preserve">                           </w:t>
      </w:r>
      <w:r w:rsidRPr="00D55699">
        <w:rPr>
          <w:rFonts w:ascii="Arial" w:hAnsi="Arial" w:cs="Arial"/>
          <w:b/>
          <w:sz w:val="18"/>
          <w:szCs w:val="18"/>
        </w:rPr>
        <w:t xml:space="preserve"> C.P. Jaime Omar Huchin Mis</w:t>
      </w:r>
      <w:r w:rsidRPr="00D55699">
        <w:rPr>
          <w:rFonts w:ascii="Arial" w:hAnsi="Arial" w:cs="Arial"/>
          <w:b/>
          <w:sz w:val="18"/>
          <w:szCs w:val="18"/>
        </w:rPr>
        <w:tab/>
        <w:t xml:space="preserve">           </w:t>
      </w:r>
      <w:r>
        <w:rPr>
          <w:rFonts w:ascii="Arial" w:hAnsi="Arial" w:cs="Arial"/>
          <w:b/>
          <w:sz w:val="18"/>
          <w:szCs w:val="18"/>
        </w:rPr>
        <w:t xml:space="preserve">  </w:t>
      </w:r>
      <w:r w:rsidRPr="00DB27BE">
        <w:rPr>
          <w:rFonts w:ascii="Arial" w:hAnsi="Arial" w:cs="Arial"/>
          <w:b/>
          <w:sz w:val="18"/>
          <w:szCs w:val="18"/>
        </w:rPr>
        <w:t>L</w:t>
      </w:r>
      <w:r>
        <w:rPr>
          <w:rFonts w:ascii="Arial" w:hAnsi="Arial" w:cs="Arial"/>
          <w:b/>
          <w:sz w:val="18"/>
          <w:szCs w:val="18"/>
        </w:rPr>
        <w:t>ic. Fernando Enrique Pech Pech</w:t>
      </w:r>
      <w:r>
        <w:rPr>
          <w:rFonts w:ascii="Arial" w:hAnsi="Arial" w:cs="Arial"/>
          <w:b/>
          <w:sz w:val="18"/>
          <w:szCs w:val="18"/>
        </w:rPr>
        <w:tab/>
      </w:r>
      <w:r>
        <w:rPr>
          <w:rFonts w:ascii="Arial" w:hAnsi="Arial" w:cs="Arial"/>
          <w:b/>
          <w:sz w:val="18"/>
          <w:szCs w:val="18"/>
        </w:rPr>
        <w:tab/>
        <w:t>Lic. César Cuauhtémoc Sarmiento Villacís</w:t>
      </w:r>
    </w:p>
    <w:p w:rsidR="00B7789C" w:rsidRPr="00DB27BE" w:rsidRDefault="00B7789C" w:rsidP="00B7789C">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Jefe Departamento de Contabilidad</w:t>
      </w:r>
      <w:r>
        <w:rPr>
          <w:rFonts w:ascii="Arial" w:hAnsi="Arial" w:cs="Arial"/>
          <w:b/>
          <w:sz w:val="18"/>
          <w:szCs w:val="18"/>
        </w:rPr>
        <w:tab/>
        <w:t>Director Administrativo</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578C0">
        <w:rPr>
          <w:rFonts w:ascii="Arial" w:hAnsi="Arial" w:cs="Arial"/>
          <w:b/>
          <w:sz w:val="18"/>
          <w:szCs w:val="18"/>
        </w:rPr>
        <w:t>Director General</w:t>
      </w:r>
    </w:p>
    <w:p w:rsidR="000D4DE6" w:rsidRPr="00B7789C" w:rsidRDefault="000D4DE6" w:rsidP="00157D81">
      <w:pPr>
        <w:spacing w:after="0" w:line="240" w:lineRule="auto"/>
        <w:ind w:left="708" w:firstLine="708"/>
        <w:rPr>
          <w:rFonts w:ascii="Arial" w:hAnsi="Arial" w:cs="Arial"/>
          <w:sz w:val="18"/>
          <w:szCs w:val="18"/>
        </w:rPr>
      </w:pP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Default="000D4DE6" w:rsidP="00157D81">
      <w:pPr>
        <w:spacing w:after="0" w:line="240" w:lineRule="auto"/>
        <w:ind w:left="708" w:firstLine="708"/>
        <w:rPr>
          <w:rFonts w:ascii="Arial" w:hAnsi="Arial" w:cs="Arial"/>
          <w:sz w:val="18"/>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82" w:rsidRDefault="00183782" w:rsidP="00EA5418">
      <w:pPr>
        <w:spacing w:after="0" w:line="240" w:lineRule="auto"/>
      </w:pPr>
      <w:r>
        <w:separator/>
      </w:r>
    </w:p>
  </w:endnote>
  <w:endnote w:type="continuationSeparator" w:id="1">
    <w:p w:rsidR="00183782" w:rsidRDefault="0018378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3D" w:rsidRPr="0013011C" w:rsidRDefault="00FF4F9E" w:rsidP="0013011C">
    <w:pPr>
      <w:pStyle w:val="Piedepgina"/>
      <w:jc w:val="center"/>
      <w:rPr>
        <w:rFonts w:ascii="Soberana Sans Light" w:hAnsi="Soberana Sans Light"/>
      </w:rPr>
    </w:pPr>
    <w:r w:rsidRPr="00FF4F9E">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sdt>
      <w:sdtPr>
        <w:rPr>
          <w:rFonts w:ascii="Soberana Sans Light" w:hAnsi="Soberana Sans Light"/>
        </w:rPr>
        <w:id w:val="1893461025"/>
        <w:docPartObj>
          <w:docPartGallery w:val="Page Numbers (Bottom of Page)"/>
          <w:docPartUnique/>
        </w:docPartObj>
      </w:sdtPr>
      <w:sdtContent/>
    </w:sdt>
  </w:p>
  <w:p w:rsidR="00BF233D" w:rsidRDefault="00BF23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3D" w:rsidRPr="008E3652" w:rsidRDefault="00FF4F9E" w:rsidP="008E3652">
    <w:pPr>
      <w:pStyle w:val="Piedepgina"/>
      <w:jc w:val="center"/>
      <w:rPr>
        <w:rFonts w:ascii="Soberana Sans Light" w:hAnsi="Soberana Sans Light"/>
      </w:rPr>
    </w:pPr>
    <w:r w:rsidRPr="00FF4F9E">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82" w:rsidRDefault="00183782" w:rsidP="00EA5418">
      <w:pPr>
        <w:spacing w:after="0" w:line="240" w:lineRule="auto"/>
      </w:pPr>
      <w:r>
        <w:separator/>
      </w:r>
    </w:p>
  </w:footnote>
  <w:footnote w:type="continuationSeparator" w:id="1">
    <w:p w:rsidR="00183782" w:rsidRDefault="0018378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3D" w:rsidRDefault="00FF4F9E">
    <w:pPr>
      <w:pStyle w:val="Encabezado"/>
    </w:pPr>
    <w:r w:rsidRPr="00FF4F9E">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F233D" w:rsidRPr="00575275" w:rsidRDefault="00BF233D"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w:t>
                  </w:r>
                  <w:r w:rsidR="00DA7435">
                    <w:rPr>
                      <w:rFonts w:ascii="Soberana Titular" w:hAnsi="Soberana Titular" w:cs="Arial"/>
                      <w:color w:val="808080" w:themeColor="background1" w:themeShade="80"/>
                      <w:sz w:val="20"/>
                      <w:szCs w:val="20"/>
                      <w:lang w:val="es-ES"/>
                    </w:rPr>
                    <w:t>OLEGIO DE ESTUDIOS CIENTIFICOS Y TECNOLOGICOS DEL ESTADO DE CAMPECHE</w:t>
                  </w: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F233D" w:rsidRDefault="00BF23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A7435">
                      <w:rPr>
                        <w:rFonts w:ascii="Soberana Titular" w:hAnsi="Soberana Titular" w:cs="Arial"/>
                        <w:color w:val="808080" w:themeColor="background1" w:themeShade="80"/>
                        <w:sz w:val="42"/>
                        <w:szCs w:val="42"/>
                      </w:rPr>
                      <w:t>5</w:t>
                    </w:r>
                  </w:p>
                  <w:p w:rsidR="00BF233D" w:rsidRDefault="00BF23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F233D" w:rsidRPr="00275FC6" w:rsidRDefault="00BF233D" w:rsidP="00040466">
                    <w:pPr>
                      <w:jc w:val="both"/>
                      <w:rPr>
                        <w:rFonts w:ascii="Soberana Titular" w:hAnsi="Soberana Titular" w:cs="Arial"/>
                        <w:color w:val="808080" w:themeColor="background1" w:themeShade="80"/>
                        <w:sz w:val="42"/>
                        <w:szCs w:val="42"/>
                      </w:rPr>
                    </w:pPr>
                  </w:p>
                </w:txbxContent>
              </v:textbox>
            </v:shape>
          </v:group>
        </v:group>
      </w:pict>
    </w:r>
    <w:r w:rsidRPr="00FF4F9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3D" w:rsidRPr="0013011C" w:rsidRDefault="00FF4F9E" w:rsidP="0013011C">
    <w:pPr>
      <w:pStyle w:val="Encabezado"/>
      <w:jc w:val="center"/>
      <w:rPr>
        <w:rFonts w:ascii="Soberana Sans Light" w:hAnsi="Soberana Sans Light"/>
      </w:rPr>
    </w:pPr>
    <w:r>
      <w:rPr>
        <w:rFonts w:ascii="Soberana Sans Light" w:hAnsi="Soberana Sans Light"/>
        <w:noProof/>
        <w:lang w:val="es-ES" w:eastAsia="es-ES"/>
      </w:rPr>
      <w:pict>
        <v:group id="_x0000_s4107"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8"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F233D" w:rsidRPr="00575275" w:rsidRDefault="005D33E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410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1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1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F233D" w:rsidRDefault="00BF233D"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33E2">
                      <w:rPr>
                        <w:rFonts w:ascii="Soberana Titular" w:hAnsi="Soberana Titular" w:cs="Arial"/>
                        <w:color w:val="808080" w:themeColor="background1" w:themeShade="80"/>
                        <w:sz w:val="42"/>
                        <w:szCs w:val="42"/>
                      </w:rPr>
                      <w:t>5</w:t>
                    </w:r>
                  </w:p>
                  <w:p w:rsidR="00BF233D" w:rsidRDefault="00BF233D"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F233D" w:rsidRPr="00275FC6" w:rsidRDefault="00BF233D" w:rsidP="00EA2E03">
                    <w:pPr>
                      <w:jc w:val="both"/>
                      <w:rPr>
                        <w:rFonts w:ascii="Soberana Titular" w:hAnsi="Soberana Titular" w:cs="Arial"/>
                        <w:color w:val="808080" w:themeColor="background1" w:themeShade="80"/>
                        <w:sz w:val="42"/>
                        <w:szCs w:val="42"/>
                      </w:rPr>
                    </w:pPr>
                  </w:p>
                </w:txbxContent>
              </v:textbox>
            </v:shape>
          </v:group>
        </v:group>
      </w:pict>
    </w:r>
    <w:r w:rsidRPr="00FF4F9E">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evenAndOddHeaders/>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EA5418"/>
    <w:rsid w:val="00001107"/>
    <w:rsid w:val="00035655"/>
    <w:rsid w:val="00040466"/>
    <w:rsid w:val="00045A10"/>
    <w:rsid w:val="000517EA"/>
    <w:rsid w:val="00054347"/>
    <w:rsid w:val="00054FB8"/>
    <w:rsid w:val="0007399A"/>
    <w:rsid w:val="00097434"/>
    <w:rsid w:val="000B2ADA"/>
    <w:rsid w:val="000D4DE6"/>
    <w:rsid w:val="000E6D9F"/>
    <w:rsid w:val="001210DB"/>
    <w:rsid w:val="0013011C"/>
    <w:rsid w:val="001560F7"/>
    <w:rsid w:val="00157D81"/>
    <w:rsid w:val="001621A9"/>
    <w:rsid w:val="00165BB4"/>
    <w:rsid w:val="00183782"/>
    <w:rsid w:val="001873B3"/>
    <w:rsid w:val="001B1B72"/>
    <w:rsid w:val="001C44EB"/>
    <w:rsid w:val="001C6FD8"/>
    <w:rsid w:val="001E5447"/>
    <w:rsid w:val="001E7072"/>
    <w:rsid w:val="00204C86"/>
    <w:rsid w:val="002125A6"/>
    <w:rsid w:val="002461A3"/>
    <w:rsid w:val="00256CE5"/>
    <w:rsid w:val="002578C0"/>
    <w:rsid w:val="00264275"/>
    <w:rsid w:val="00264426"/>
    <w:rsid w:val="002844B1"/>
    <w:rsid w:val="002A70B3"/>
    <w:rsid w:val="002B5C25"/>
    <w:rsid w:val="002D64AC"/>
    <w:rsid w:val="002F7AA0"/>
    <w:rsid w:val="00301828"/>
    <w:rsid w:val="00331BC2"/>
    <w:rsid w:val="00332A48"/>
    <w:rsid w:val="00335411"/>
    <w:rsid w:val="003415A3"/>
    <w:rsid w:val="003452B4"/>
    <w:rsid w:val="00347450"/>
    <w:rsid w:val="00372F40"/>
    <w:rsid w:val="00396C2B"/>
    <w:rsid w:val="003A0303"/>
    <w:rsid w:val="003C655C"/>
    <w:rsid w:val="003D5DBF"/>
    <w:rsid w:val="003E7FD0"/>
    <w:rsid w:val="003F0EA4"/>
    <w:rsid w:val="003F5173"/>
    <w:rsid w:val="00405CD6"/>
    <w:rsid w:val="00414542"/>
    <w:rsid w:val="00424257"/>
    <w:rsid w:val="004311BE"/>
    <w:rsid w:val="0044253C"/>
    <w:rsid w:val="00466F94"/>
    <w:rsid w:val="00470E3C"/>
    <w:rsid w:val="004714CF"/>
    <w:rsid w:val="00482962"/>
    <w:rsid w:val="00484C0D"/>
    <w:rsid w:val="00497D8B"/>
    <w:rsid w:val="004A1D6F"/>
    <w:rsid w:val="004D41B8"/>
    <w:rsid w:val="004E3394"/>
    <w:rsid w:val="004F4B88"/>
    <w:rsid w:val="004F5641"/>
    <w:rsid w:val="00507157"/>
    <w:rsid w:val="00522632"/>
    <w:rsid w:val="00522EF3"/>
    <w:rsid w:val="00540418"/>
    <w:rsid w:val="0054255C"/>
    <w:rsid w:val="00542CAB"/>
    <w:rsid w:val="005475AC"/>
    <w:rsid w:val="00567D48"/>
    <w:rsid w:val="0057004A"/>
    <w:rsid w:val="00574266"/>
    <w:rsid w:val="00575275"/>
    <w:rsid w:val="00582212"/>
    <w:rsid w:val="00593C87"/>
    <w:rsid w:val="005C6032"/>
    <w:rsid w:val="005D0F0B"/>
    <w:rsid w:val="005D33E2"/>
    <w:rsid w:val="005D3D25"/>
    <w:rsid w:val="005D6737"/>
    <w:rsid w:val="005E06B8"/>
    <w:rsid w:val="00624F91"/>
    <w:rsid w:val="0062797E"/>
    <w:rsid w:val="00632BE1"/>
    <w:rsid w:val="0064412D"/>
    <w:rsid w:val="00650A2E"/>
    <w:rsid w:val="00661075"/>
    <w:rsid w:val="00665FD2"/>
    <w:rsid w:val="006713F3"/>
    <w:rsid w:val="00683B18"/>
    <w:rsid w:val="00693903"/>
    <w:rsid w:val="006B1237"/>
    <w:rsid w:val="006B1FE7"/>
    <w:rsid w:val="006E77DD"/>
    <w:rsid w:val="00713F78"/>
    <w:rsid w:val="007209A0"/>
    <w:rsid w:val="00724B4B"/>
    <w:rsid w:val="007302BD"/>
    <w:rsid w:val="00752A0A"/>
    <w:rsid w:val="00784834"/>
    <w:rsid w:val="007863FF"/>
    <w:rsid w:val="0079582C"/>
    <w:rsid w:val="00795B37"/>
    <w:rsid w:val="007A6830"/>
    <w:rsid w:val="007D6E9A"/>
    <w:rsid w:val="00811DAC"/>
    <w:rsid w:val="00814C61"/>
    <w:rsid w:val="00822648"/>
    <w:rsid w:val="00825435"/>
    <w:rsid w:val="0089054E"/>
    <w:rsid w:val="008A6E4D"/>
    <w:rsid w:val="008A793D"/>
    <w:rsid w:val="008B0017"/>
    <w:rsid w:val="008E25CC"/>
    <w:rsid w:val="008E3652"/>
    <w:rsid w:val="008F1082"/>
    <w:rsid w:val="008F4865"/>
    <w:rsid w:val="008F6D58"/>
    <w:rsid w:val="0093492C"/>
    <w:rsid w:val="00957043"/>
    <w:rsid w:val="00990023"/>
    <w:rsid w:val="009C2EFF"/>
    <w:rsid w:val="009D5D4C"/>
    <w:rsid w:val="009E0C43"/>
    <w:rsid w:val="009F19BE"/>
    <w:rsid w:val="009F23C4"/>
    <w:rsid w:val="00A12731"/>
    <w:rsid w:val="00A363B6"/>
    <w:rsid w:val="00A46BF5"/>
    <w:rsid w:val="00A504EF"/>
    <w:rsid w:val="00A72A86"/>
    <w:rsid w:val="00A913A4"/>
    <w:rsid w:val="00AA2562"/>
    <w:rsid w:val="00AA4AE0"/>
    <w:rsid w:val="00AD3038"/>
    <w:rsid w:val="00AD4C08"/>
    <w:rsid w:val="00AD5832"/>
    <w:rsid w:val="00AD5903"/>
    <w:rsid w:val="00AE3F08"/>
    <w:rsid w:val="00AF64A8"/>
    <w:rsid w:val="00B02FDD"/>
    <w:rsid w:val="00B146E2"/>
    <w:rsid w:val="00B2644E"/>
    <w:rsid w:val="00B3726B"/>
    <w:rsid w:val="00B7789C"/>
    <w:rsid w:val="00B849EE"/>
    <w:rsid w:val="00B84D02"/>
    <w:rsid w:val="00B94741"/>
    <w:rsid w:val="00BA2940"/>
    <w:rsid w:val="00BA5DEC"/>
    <w:rsid w:val="00BF233D"/>
    <w:rsid w:val="00C03F63"/>
    <w:rsid w:val="00C060AA"/>
    <w:rsid w:val="00C16E53"/>
    <w:rsid w:val="00C4202F"/>
    <w:rsid w:val="00C4714A"/>
    <w:rsid w:val="00C538CF"/>
    <w:rsid w:val="00C86C59"/>
    <w:rsid w:val="00C90521"/>
    <w:rsid w:val="00C91C5A"/>
    <w:rsid w:val="00C96AD0"/>
    <w:rsid w:val="00CC37C1"/>
    <w:rsid w:val="00CC531C"/>
    <w:rsid w:val="00CD1208"/>
    <w:rsid w:val="00CD280A"/>
    <w:rsid w:val="00CD2AB3"/>
    <w:rsid w:val="00CD3D25"/>
    <w:rsid w:val="00CD6D9A"/>
    <w:rsid w:val="00D00A89"/>
    <w:rsid w:val="00D00E92"/>
    <w:rsid w:val="00D02A1E"/>
    <w:rsid w:val="00D055EC"/>
    <w:rsid w:val="00D17C1C"/>
    <w:rsid w:val="00D44728"/>
    <w:rsid w:val="00D562FF"/>
    <w:rsid w:val="00D62869"/>
    <w:rsid w:val="00D63519"/>
    <w:rsid w:val="00D6416A"/>
    <w:rsid w:val="00D767A4"/>
    <w:rsid w:val="00D8337E"/>
    <w:rsid w:val="00DA5207"/>
    <w:rsid w:val="00DA7435"/>
    <w:rsid w:val="00DB27BE"/>
    <w:rsid w:val="00DC0EA5"/>
    <w:rsid w:val="00DD5B34"/>
    <w:rsid w:val="00DE1BE3"/>
    <w:rsid w:val="00DE423C"/>
    <w:rsid w:val="00DF56C9"/>
    <w:rsid w:val="00E050E5"/>
    <w:rsid w:val="00E145A3"/>
    <w:rsid w:val="00E14ED3"/>
    <w:rsid w:val="00E21CEA"/>
    <w:rsid w:val="00E27EE2"/>
    <w:rsid w:val="00E30318"/>
    <w:rsid w:val="00E32708"/>
    <w:rsid w:val="00E32A25"/>
    <w:rsid w:val="00E47DB5"/>
    <w:rsid w:val="00E52902"/>
    <w:rsid w:val="00E637AF"/>
    <w:rsid w:val="00E67F7C"/>
    <w:rsid w:val="00E80676"/>
    <w:rsid w:val="00EA2E03"/>
    <w:rsid w:val="00EA5418"/>
    <w:rsid w:val="00EA6DD9"/>
    <w:rsid w:val="00EB51E1"/>
    <w:rsid w:val="00ED7284"/>
    <w:rsid w:val="00EE3B73"/>
    <w:rsid w:val="00F17C0D"/>
    <w:rsid w:val="00F3649B"/>
    <w:rsid w:val="00F560EB"/>
    <w:rsid w:val="00F61131"/>
    <w:rsid w:val="00F755D0"/>
    <w:rsid w:val="00FB1010"/>
    <w:rsid w:val="00FD5A63"/>
    <w:rsid w:val="00FE2AE8"/>
    <w:rsid w:val="00FE3A7F"/>
    <w:rsid w:val="00FE7E8A"/>
    <w:rsid w:val="00FF4F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FDC8-F311-4C54-9926-027BE69A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3632</Words>
  <Characters>19979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 </cp:lastModifiedBy>
  <cp:revision>5</cp:revision>
  <cp:lastPrinted>2015-03-24T17:50:00Z</cp:lastPrinted>
  <dcterms:created xsi:type="dcterms:W3CDTF">2015-04-24T15:46:00Z</dcterms:created>
  <dcterms:modified xsi:type="dcterms:W3CDTF">2015-04-24T16:43:00Z</dcterms:modified>
</cp:coreProperties>
</file>