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5A31495A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DIRECCIÓN DE ADMINISTRACIÓN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6B60E1A3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</w:t>
      </w:r>
      <w:r w:rsidR="00A82A57">
        <w:rPr>
          <w:rFonts w:ascii="Azo Sans Bk" w:hAnsi="Azo Sans Bk"/>
          <w:sz w:val="24"/>
          <w:szCs w:val="24"/>
        </w:rPr>
        <w:t>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E5E317A" w14:textId="4D7F914D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“RECURSOS </w:t>
      </w:r>
      <w:r w:rsidR="00F47921">
        <w:rPr>
          <w:rFonts w:ascii="Azo Sans Bk" w:hAnsi="Azo Sans Bk"/>
          <w:sz w:val="24"/>
          <w:szCs w:val="24"/>
        </w:rPr>
        <w:t>MATERIALES, SERVICIOS Y CONTROL PATRIMONIAL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21F8A07B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3F4927">
        <w:tc>
          <w:tcPr>
            <w:tcW w:w="877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3C93F8B5" w14:textId="77777777" w:rsidR="00F47921" w:rsidRDefault="00CC02CD" w:rsidP="00F47921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Sus datos personales serán utilizados con las finalidades de: </w:t>
            </w:r>
            <w:r w:rsidR="00F47921" w:rsidRPr="00D912A8">
              <w:rPr>
                <w:rFonts w:ascii="Azo Sans" w:hAnsi="Azo Sans"/>
              </w:rPr>
              <w:t>llevar a cabo el registro de proveedores e integración de expedientes para la elaboración de contratos en su caso asignados y a través del procedimiento de adjudicación respectivo, a fin de cubrir el abastecimiento de los bienes o servicios que requiere</w:t>
            </w:r>
            <w:r w:rsidR="00F47921">
              <w:rPr>
                <w:rFonts w:ascii="Azo Sans" w:hAnsi="Azo Sans"/>
              </w:rPr>
              <w:t xml:space="preserve"> el Colegio.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1D152F42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3F4927">
              <w:rPr>
                <w:rFonts w:ascii="Azo Sans" w:hAnsi="Azo Sans"/>
              </w:rPr>
              <w:t>l CECyTEC</w:t>
            </w:r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50C2BBE9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3F4927">
      <w:pPr>
        <w:tabs>
          <w:tab w:val="left" w:pos="2712"/>
        </w:tabs>
        <w:spacing w:after="0" w:line="240" w:lineRule="auto"/>
      </w:pPr>
      <w:bookmarkStart w:id="0" w:name="_GoBack"/>
      <w:bookmarkEnd w:id="0"/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2934" w14:textId="77777777" w:rsidR="002A5368" w:rsidRDefault="002A5368" w:rsidP="00E15D49">
      <w:pPr>
        <w:spacing w:after="0" w:line="240" w:lineRule="auto"/>
      </w:pPr>
      <w:r>
        <w:separator/>
      </w:r>
    </w:p>
  </w:endnote>
  <w:endnote w:type="continuationSeparator" w:id="0">
    <w:p w14:paraId="640A32E7" w14:textId="77777777" w:rsidR="002A5368" w:rsidRDefault="002A5368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52EC" w14:textId="77777777" w:rsidR="002A5368" w:rsidRDefault="002A5368" w:rsidP="00E15D49">
      <w:pPr>
        <w:spacing w:after="0" w:line="240" w:lineRule="auto"/>
      </w:pPr>
      <w:r>
        <w:separator/>
      </w:r>
    </w:p>
  </w:footnote>
  <w:footnote w:type="continuationSeparator" w:id="0">
    <w:p w14:paraId="77F06BED" w14:textId="77777777" w:rsidR="002A5368" w:rsidRDefault="002A5368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43A6C"/>
    <w:rsid w:val="001B385D"/>
    <w:rsid w:val="00203823"/>
    <w:rsid w:val="00205C64"/>
    <w:rsid w:val="00230050"/>
    <w:rsid w:val="0023363F"/>
    <w:rsid w:val="002359C8"/>
    <w:rsid w:val="00241622"/>
    <w:rsid w:val="00263459"/>
    <w:rsid w:val="0028153D"/>
    <w:rsid w:val="002A12AE"/>
    <w:rsid w:val="002A5368"/>
    <w:rsid w:val="002B5363"/>
    <w:rsid w:val="002F60A4"/>
    <w:rsid w:val="00330163"/>
    <w:rsid w:val="00333FD8"/>
    <w:rsid w:val="00374F66"/>
    <w:rsid w:val="003B2B5B"/>
    <w:rsid w:val="003F39FE"/>
    <w:rsid w:val="003F4927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63448D"/>
    <w:rsid w:val="006919E8"/>
    <w:rsid w:val="006C30E4"/>
    <w:rsid w:val="00700070"/>
    <w:rsid w:val="00700D99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07F2A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445FA"/>
    <w:rsid w:val="00F47921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22E6-16FD-45E9-B1FD-AC37CD03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4</cp:revision>
  <cp:lastPrinted>2020-03-02T20:40:00Z</cp:lastPrinted>
  <dcterms:created xsi:type="dcterms:W3CDTF">2020-03-02T20:38:00Z</dcterms:created>
  <dcterms:modified xsi:type="dcterms:W3CDTF">2021-01-26T16:23:00Z</dcterms:modified>
</cp:coreProperties>
</file>