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03" w:rsidRDefault="005D4503" w:rsidP="00E021AF">
      <w:pPr>
        <w:jc w:val="center"/>
        <w:rPr>
          <w:rFonts w:ascii="Azo Sans Bk" w:hAnsi="Azo Sans Bk"/>
          <w:sz w:val="24"/>
          <w:szCs w:val="24"/>
        </w:rPr>
      </w:pPr>
    </w:p>
    <w:p w:rsidR="005D4503" w:rsidRDefault="005D4503" w:rsidP="00E021AF">
      <w:pPr>
        <w:jc w:val="center"/>
        <w:rPr>
          <w:rFonts w:ascii="Azo Sans Bk" w:hAnsi="Azo Sans Bk"/>
          <w:sz w:val="24"/>
          <w:szCs w:val="24"/>
        </w:rPr>
      </w:pPr>
    </w:p>
    <w:p w:rsidR="005D4503" w:rsidRPr="00291EDE" w:rsidRDefault="005D4503" w:rsidP="005D4503">
      <w:pPr>
        <w:tabs>
          <w:tab w:val="left" w:pos="910"/>
          <w:tab w:val="left" w:pos="1060"/>
          <w:tab w:val="left" w:pos="1358"/>
          <w:tab w:val="left" w:pos="1617"/>
          <w:tab w:val="left" w:pos="2100"/>
          <w:tab w:val="left" w:pos="2472"/>
          <w:tab w:val="left" w:pos="2513"/>
          <w:tab w:val="left" w:pos="3192"/>
          <w:tab w:val="left" w:pos="3315"/>
          <w:tab w:val="left" w:pos="3437"/>
          <w:tab w:val="left" w:pos="3464"/>
          <w:tab w:val="left" w:pos="3749"/>
          <w:tab w:val="left" w:pos="3790"/>
          <w:tab w:val="left" w:pos="3817"/>
          <w:tab w:val="left" w:pos="3847"/>
          <w:tab w:val="left" w:pos="3895"/>
          <w:tab w:val="left" w:pos="3965"/>
          <w:tab w:val="center" w:pos="5031"/>
          <w:tab w:val="left" w:pos="5448"/>
          <w:tab w:val="left" w:pos="5787"/>
          <w:tab w:val="left" w:pos="6792"/>
        </w:tabs>
        <w:spacing w:line="240" w:lineRule="auto"/>
        <w:contextualSpacing/>
        <w:jc w:val="center"/>
        <w:rPr>
          <w:rFonts w:ascii="Azo Sans Bk" w:hAnsi="Azo Sans Bk"/>
          <w:b/>
        </w:rPr>
      </w:pPr>
      <w:r w:rsidRPr="00291EDE">
        <w:rPr>
          <w:rFonts w:ascii="Azo Sans Bk" w:hAnsi="Azo Sans Bk"/>
          <w:b/>
        </w:rPr>
        <w:t>T</w:t>
      </w:r>
      <w:r w:rsidR="00CA21D2">
        <w:rPr>
          <w:rFonts w:ascii="Azo Sans Bk" w:hAnsi="Azo Sans Bk"/>
          <w:b/>
        </w:rPr>
        <w:t>ABLA DE A</w:t>
      </w:r>
      <w:bookmarkStart w:id="0" w:name="_GoBack"/>
      <w:bookmarkEnd w:id="0"/>
      <w:r w:rsidR="00CA21D2">
        <w:rPr>
          <w:rFonts w:ascii="Azo Sans Bk" w:hAnsi="Azo Sans Bk"/>
          <w:b/>
        </w:rPr>
        <w:t>CTUALIZACIÓN Y CONSERVACIÓN DE LA INFORMACIÓN</w:t>
      </w:r>
    </w:p>
    <w:p w:rsidR="005D4503" w:rsidRPr="005D4503" w:rsidRDefault="005D4503" w:rsidP="005D4503">
      <w:pPr>
        <w:spacing w:line="240" w:lineRule="auto"/>
        <w:contextualSpacing/>
        <w:rPr>
          <w:rFonts w:ascii="Azo Sans" w:hAnsi="Azo Sans"/>
        </w:rPr>
      </w:pPr>
    </w:p>
    <w:p w:rsidR="00070136" w:rsidRDefault="00070136" w:rsidP="00070136">
      <w:pPr>
        <w:spacing w:line="240" w:lineRule="auto"/>
        <w:contextualSpacing/>
        <w:rPr>
          <w:rFonts w:ascii="Azo Sans" w:hAnsi="Azo Sans"/>
          <w:b/>
        </w:rPr>
      </w:pPr>
    </w:p>
    <w:p w:rsidR="00FD1B40" w:rsidRPr="00FD1B40" w:rsidRDefault="00FD1B40" w:rsidP="00FD1B40">
      <w:pPr>
        <w:spacing w:line="240" w:lineRule="auto"/>
        <w:ind w:left="360"/>
        <w:jc w:val="center"/>
        <w:rPr>
          <w:rFonts w:ascii="Azo Sans" w:hAnsi="Azo Sans" w:cs="Open Sans"/>
          <w:b/>
          <w:color w:val="000000" w:themeColor="text1"/>
          <w:shd w:val="clear" w:color="auto" w:fill="FFFFFF"/>
        </w:rPr>
      </w:pPr>
      <w:r w:rsidRPr="00FD1B40">
        <w:rPr>
          <w:rFonts w:ascii="Azo Sans" w:hAnsi="Azo Sans" w:cs="Open Sans"/>
          <w:b/>
          <w:color w:val="000000" w:themeColor="text1"/>
          <w:shd w:val="clear" w:color="auto" w:fill="FFFFFF"/>
        </w:rPr>
        <w:t>Obligaciones comunes</w:t>
      </w:r>
    </w:p>
    <w:tbl>
      <w:tblPr>
        <w:tblStyle w:val="Tablaconcuadrcula"/>
        <w:tblW w:w="10429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3261"/>
        <w:gridCol w:w="2827"/>
        <w:gridCol w:w="2411"/>
      </w:tblGrid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Artículo de la Ley de Transparencia y Acceso a la Información Pública del Estado de Campeche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Fracción/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spacing w:after="160" w:line="256" w:lineRule="auto"/>
              <w:jc w:val="center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Inciso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Período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de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spacing w:after="160" w:line="256" w:lineRule="auto"/>
              <w:jc w:val="center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actualización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tabs>
                <w:tab w:val="left" w:pos="3000"/>
                <w:tab w:val="center" w:pos="4419"/>
              </w:tabs>
              <w:spacing w:line="256" w:lineRule="auto"/>
              <w:jc w:val="center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Periodo a conservación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I </w:t>
            </w:r>
          </w:p>
          <w:p w:rsidR="00CA21D2" w:rsidRDefault="00CA21D2" w:rsidP="00715B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Información vigente </w:t>
            </w:r>
          </w:p>
          <w:p w:rsidR="00CA21D2" w:rsidRDefault="00CA21D2" w:rsidP="005D4503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II</w:t>
            </w:r>
          </w:p>
          <w:p w:rsidR="00CA21D2" w:rsidRDefault="00CA21D2" w:rsidP="00715BD2">
            <w:pPr>
              <w:tabs>
                <w:tab w:val="left" w:pos="1695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 w:rsidP="00E3755B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CA21D2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Trimestral, en su </w:t>
            </w:r>
            <w:r w:rsidR="00E3755B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  <w:r w:rsidRPr="00CA21D2">
              <w:rPr>
                <w:rFonts w:ascii="Azo Sans" w:hAnsi="Azo Sans" w:cs="Arial"/>
                <w:sz w:val="16"/>
                <w:szCs w:val="16"/>
                <w:lang w:val="es-ES_tradnl"/>
              </w:rPr>
              <w:t>caso 15 días hábiles después de</w:t>
            </w:r>
            <w:r w:rsidR="00E3755B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  <w:r w:rsidRPr="00CA21D2">
              <w:rPr>
                <w:rFonts w:ascii="Azo Sans" w:hAnsi="Azo Sans" w:cs="Arial"/>
                <w:sz w:val="16"/>
                <w:szCs w:val="16"/>
                <w:lang w:val="es-ES_tradnl"/>
              </w:rPr>
              <w:t>la aprobación de alguna modificación a la estructura orgánica.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Información vigente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III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Las facultades de cada Área;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Pr="00CA21D2" w:rsidRDefault="00CA21D2" w:rsidP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CA21D2">
              <w:rPr>
                <w:rFonts w:ascii="Azo Sans" w:hAnsi="Azo Sans" w:cs="Arial"/>
                <w:sz w:val="16"/>
                <w:szCs w:val="16"/>
                <w:lang w:val="es-ES_tradnl"/>
              </w:rPr>
              <w:t>Trimestral.</w:t>
            </w:r>
          </w:p>
          <w:p w:rsidR="00CA21D2" w:rsidRDefault="00CA21D2" w:rsidP="00E3755B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CA21D2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En su caso, 15 días </w:t>
            </w:r>
            <w:r w:rsidR="00E3755B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  <w:r w:rsidRPr="00CA21D2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hábiles </w:t>
            </w:r>
            <w:r w:rsidR="00E3755B">
              <w:rPr>
                <w:rFonts w:ascii="Azo Sans" w:hAnsi="Azo Sans" w:cs="Arial"/>
                <w:sz w:val="16"/>
                <w:szCs w:val="16"/>
                <w:lang w:val="es-ES_tradnl"/>
              </w:rPr>
              <w:t>d</w:t>
            </w:r>
            <w:r w:rsidRPr="00CA21D2">
              <w:rPr>
                <w:rFonts w:ascii="Azo Sans" w:hAnsi="Azo Sans" w:cs="Arial"/>
                <w:sz w:val="16"/>
                <w:szCs w:val="16"/>
                <w:lang w:val="es-ES_tradnl"/>
              </w:rPr>
              <w:t>espués de alguna modificación.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AC51E7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Información vigente </w:t>
            </w:r>
          </w:p>
          <w:p w:rsidR="00CA21D2" w:rsidRDefault="00CA21D2" w:rsidP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IV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Las metas y objetivos de las Áreas de conformidad con sus programas operativos;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Pr="00CA21D2" w:rsidRDefault="00CA21D2" w:rsidP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CA21D2">
              <w:rPr>
                <w:rFonts w:ascii="Azo Sans" w:hAnsi="Azo Sans" w:cs="Arial"/>
                <w:sz w:val="16"/>
                <w:szCs w:val="16"/>
                <w:lang w:val="es-ES_tradnl"/>
              </w:rPr>
              <w:t>Anual.</w:t>
            </w:r>
          </w:p>
          <w:p w:rsidR="00CA21D2" w:rsidRDefault="00CA21D2" w:rsidP="00E2367A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CA21D2">
              <w:rPr>
                <w:rFonts w:ascii="Azo Sans" w:hAnsi="Azo Sans" w:cs="Arial"/>
                <w:sz w:val="16"/>
                <w:szCs w:val="16"/>
                <w:lang w:val="es-ES_tradnl"/>
              </w:rPr>
              <w:t>Durante el primer trimestre del ejercicio en curso.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E2367A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CA21D2">
              <w:rPr>
                <w:rFonts w:ascii="Azo Sans" w:hAnsi="Azo Sans" w:cs="Arial"/>
                <w:sz w:val="16"/>
                <w:szCs w:val="16"/>
                <w:lang w:val="es-ES_tradnl"/>
              </w:rPr>
              <w:t>Información del ejercicio en curso y la correspondiente a los seis ejercicios anteriores.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V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E2367A" w:rsidP="00E2367A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I</w:t>
            </w:r>
            <w:r w:rsidR="00CA21D2" w:rsidRPr="00CA21D2">
              <w:rPr>
                <w:rFonts w:ascii="Azo Sans" w:hAnsi="Azo Sans" w:cs="Arial"/>
                <w:sz w:val="16"/>
                <w:szCs w:val="16"/>
                <w:lang w:val="es-ES_tradnl"/>
              </w:rPr>
              <w:t>nformación del ejercicio en curso.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VI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Los indicadores que  permitan rendir cuenta de sus objetivos y resultados;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E2367A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I</w:t>
            </w:r>
            <w:r w:rsidRPr="00CA21D2">
              <w:rPr>
                <w:rFonts w:ascii="Azo Sans" w:hAnsi="Azo Sans" w:cs="Arial"/>
                <w:sz w:val="16"/>
                <w:szCs w:val="16"/>
                <w:lang w:val="es-ES_tradnl"/>
              </w:rPr>
              <w:t>nformación del ejercicio en curso y la correspondiente a seis ejercicios anteriores.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Fracción VII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directorio deberá incluir, al menos el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 xml:space="preserve">nombre, cargo o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nombramiento asignado, nivel del puesto en la estructura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spacing w:after="160" w:line="256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orgánica, fecha de alta en el cargo, número telefónico, domicilio para recibir correspondencia y dirección de correo electrónico oficiales;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Pr="00CA21D2" w:rsidRDefault="00CA21D2" w:rsidP="00CA21D2">
            <w:pPr>
              <w:tabs>
                <w:tab w:val="left" w:pos="3000"/>
                <w:tab w:val="center" w:pos="4419"/>
              </w:tabs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A21D2"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Trimestral.</w:t>
            </w:r>
          </w:p>
          <w:p w:rsidR="00CA21D2" w:rsidRDefault="00CA21D2" w:rsidP="00E2367A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A21D2">
              <w:rPr>
                <w:rFonts w:ascii="Arial" w:hAnsi="Arial" w:cs="Arial"/>
                <w:sz w:val="16"/>
                <w:szCs w:val="16"/>
                <w:lang w:val="es-ES_tradnl"/>
              </w:rPr>
              <w:t>En su caso, 15 días</w:t>
            </w:r>
            <w:r w:rsidR="00E2367A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CA21D2">
              <w:rPr>
                <w:rFonts w:ascii="Arial" w:hAnsi="Arial" w:cs="Arial"/>
                <w:sz w:val="16"/>
                <w:szCs w:val="16"/>
                <w:lang w:val="es-ES_tradnl"/>
              </w:rPr>
              <w:t>hábiles después de alguna modificación.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Información vigente </w:t>
            </w:r>
          </w:p>
          <w:p w:rsidR="00CA21D2" w:rsidRDefault="00CA21D2" w:rsidP="003E194E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lastRenderedPageBreak/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VIII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Semestral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8B2E5D" w:rsidP="00E2367A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>Información del ejercicio en curso y la correspondiente al ejercicio anterior.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IX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Los gastos de representación y viáticos, así como el objeto e informe de comisión correspondiente;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E2367A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proofErr w:type="gramStart"/>
            <w:r w:rsidRPr="00E0143F">
              <w:rPr>
                <w:rFonts w:ascii="Azo Sans" w:hAnsi="Azo Sans" w:cs="Arial"/>
                <w:sz w:val="16"/>
                <w:szCs w:val="16"/>
                <w:lang w:val="es-ES_tradnl"/>
              </w:rPr>
              <w:t>información</w:t>
            </w:r>
            <w:proofErr w:type="gramEnd"/>
            <w:r w:rsidRPr="00E0143F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del ejercicio en</w:t>
            </w:r>
            <w:r w:rsidR="00E2367A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  <w:r w:rsidRPr="00E0143F">
              <w:rPr>
                <w:rFonts w:ascii="Azo Sans" w:hAnsi="Azo Sans" w:cs="Arial"/>
                <w:sz w:val="16"/>
                <w:szCs w:val="16"/>
                <w:lang w:val="es-ES_tradnl"/>
              </w:rPr>
              <w:t>curso y la correspondiente al ejercicio anterior</w:t>
            </w:r>
            <w:r w:rsidR="00E2367A">
              <w:rPr>
                <w:rFonts w:ascii="Azo Sans" w:hAnsi="Azo Sans" w:cs="Arial"/>
                <w:sz w:val="16"/>
                <w:szCs w:val="16"/>
                <w:lang w:val="es-ES_tradnl"/>
              </w:rPr>
              <w:t>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X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D" w:rsidRDefault="008B2E5D" w:rsidP="008B2E5D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Información vigente </w:t>
            </w:r>
          </w:p>
          <w:p w:rsidR="00CA21D2" w:rsidRDefault="00CA21D2" w:rsidP="003E194E">
            <w:pPr>
              <w:tabs>
                <w:tab w:val="left" w:pos="3000"/>
                <w:tab w:val="center" w:pos="4419"/>
              </w:tabs>
              <w:spacing w:line="256" w:lineRule="auto"/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  <w:p w:rsidR="008B2E5D" w:rsidRDefault="008B2E5D" w:rsidP="003E194E">
            <w:pPr>
              <w:tabs>
                <w:tab w:val="left" w:pos="3000"/>
                <w:tab w:val="center" w:pos="4419"/>
              </w:tabs>
              <w:spacing w:line="256" w:lineRule="auto"/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XI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Pr="003E194E" w:rsidRDefault="00CA21D2" w:rsidP="00E2367A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I</w:t>
            </w:r>
            <w:r w:rsidRPr="00E0143F">
              <w:rPr>
                <w:rFonts w:ascii="Azo Sans" w:hAnsi="Azo Sans" w:cs="Arial"/>
                <w:sz w:val="16"/>
                <w:szCs w:val="16"/>
                <w:lang w:val="es-ES_tradnl"/>
              </w:rPr>
              <w:t>nformación del ejercicio en curso y la correspondiente al ejercicio anterior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.</w:t>
            </w:r>
            <w:r w:rsidR="008B2E5D" w:rsidRPr="003E194E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XIII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spacing w:after="160"/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El domicilio de la Unidad de Transparencia, además de la dirección electrónica donde podrán recibirse las solicitudes para obtener la información;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8B2E5D" w:rsidP="00E2367A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>Trimestral, en su caso 15 días hábiles después de una modificación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D" w:rsidRDefault="008B2E5D" w:rsidP="008B2E5D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Información vigente </w:t>
            </w:r>
          </w:p>
          <w:p w:rsidR="00CA21D2" w:rsidRDefault="00CA21D2" w:rsidP="003E194E">
            <w:pPr>
              <w:tabs>
                <w:tab w:val="left" w:pos="3000"/>
                <w:tab w:val="center" w:pos="4419"/>
              </w:tabs>
              <w:spacing w:line="256" w:lineRule="auto"/>
              <w:jc w:val="center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XIV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Las convocatorias a concursos para ocupar cargos públicos y los resultados de los mismos;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8B2E5D" w:rsidP="00E2367A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>Trimestral, en su caso se actualizara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>la información, previo a la fecha de vencimiento de las convocatorias para ocupar cargos</w:t>
            </w:r>
            <w:r w:rsidR="00E2367A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>públicos.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0A3D60">
            <w:pPr>
              <w:tabs>
                <w:tab w:val="left" w:pos="3000"/>
                <w:tab w:val="center" w:pos="4419"/>
              </w:tabs>
              <w:spacing w:line="256" w:lineRule="auto"/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I</w:t>
            </w:r>
            <w:r w:rsidRPr="00E0143F">
              <w:rPr>
                <w:rFonts w:ascii="Azo Sans" w:hAnsi="Azo Sans" w:cs="Arial"/>
                <w:sz w:val="16"/>
                <w:szCs w:val="16"/>
                <w:lang w:val="es-ES_tradnl"/>
              </w:rPr>
              <w:t>nformación vigente y del ejercicio en curso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.</w:t>
            </w:r>
          </w:p>
          <w:p w:rsidR="00CA21D2" w:rsidRDefault="00CA21D2" w:rsidP="000A3D60">
            <w:pPr>
              <w:tabs>
                <w:tab w:val="left" w:pos="3000"/>
                <w:tab w:val="center" w:pos="4419"/>
              </w:tabs>
              <w:spacing w:line="256" w:lineRule="auto"/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XVI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Las condiciones generales de trabajo, contratos o convenios que regulen las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relaciones laborales del personal de base o de confianza, así como los recursos públicos económicos, en especie o donativos, que sean entregados a los sindicatos y ejerzan como recursos públicos;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D" w:rsidRDefault="008B2E5D" w:rsidP="008B2E5D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>En cuanto a la normatividad:</w:t>
            </w:r>
            <w:r w:rsidR="00E2367A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I</w:t>
            </w: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>nformación vigente.</w:t>
            </w:r>
          </w:p>
          <w:p w:rsidR="00E2367A" w:rsidRPr="008B2E5D" w:rsidRDefault="00E2367A" w:rsidP="008B2E5D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  <w:p w:rsidR="008B2E5D" w:rsidRPr="008B2E5D" w:rsidRDefault="008B2E5D" w:rsidP="008B2E5D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Los recursos entregados a </w:t>
            </w:r>
          </w:p>
          <w:p w:rsidR="008B2E5D" w:rsidRPr="008B2E5D" w:rsidRDefault="008B2E5D" w:rsidP="008B2E5D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sindicatos: información del </w:t>
            </w:r>
          </w:p>
          <w:p w:rsidR="00CA21D2" w:rsidRDefault="008B2E5D" w:rsidP="00E2367A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>ejercicio en curso y la correspondiente a los dos ejercicios anteriores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XVII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La información curricular, desde el nivel de jefe de departamento o equivalente, hasta el titular del sujeto obligado, así como, en su caso, las sanciones 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lastRenderedPageBreak/>
              <w:t>administrativas de que haya sido objeto;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5D" w:rsidRPr="008B2E5D" w:rsidRDefault="008B2E5D" w:rsidP="008B2E5D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lastRenderedPageBreak/>
              <w:t>Trimestral.</w:t>
            </w:r>
          </w:p>
          <w:p w:rsidR="00CA21D2" w:rsidRDefault="008B2E5D" w:rsidP="00E2367A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En su caso, 15 días hábiles después de alguna modificación a la información de los servidores públicos que integran el sujeto </w:t>
            </w: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lastRenderedPageBreak/>
              <w:t>obligado, así como su información curricular.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E0143F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lastRenderedPageBreak/>
              <w:t xml:space="preserve">Información vigente </w:t>
            </w:r>
          </w:p>
          <w:p w:rsidR="00CA21D2" w:rsidRDefault="00CA21D2" w:rsidP="00E0143F">
            <w:pPr>
              <w:tabs>
                <w:tab w:val="left" w:pos="3000"/>
                <w:tab w:val="center" w:pos="4419"/>
              </w:tabs>
              <w:spacing w:line="256" w:lineRule="auto"/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</w:tr>
      <w:tr w:rsidR="00CA21D2" w:rsidTr="00E3755B">
        <w:trPr>
          <w:trHeight w:val="547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lastRenderedPageBreak/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XIX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Los servicios que ofrecen señalando los requisitos para acceder a ellos;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E0143F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Información vigente </w:t>
            </w:r>
          </w:p>
          <w:p w:rsidR="00CA21D2" w:rsidRDefault="00CA21D2" w:rsidP="008B2E5D">
            <w:pPr>
              <w:tabs>
                <w:tab w:val="left" w:pos="3000"/>
                <w:tab w:val="center" w:pos="4419"/>
              </w:tabs>
              <w:spacing w:line="256" w:lineRule="auto"/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XX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Los trámites, requisitos y formatos que ofrecen;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E0143F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Información vigente </w:t>
            </w:r>
          </w:p>
          <w:p w:rsidR="00CA21D2" w:rsidRDefault="00CA21D2" w:rsidP="00E0143F">
            <w:pPr>
              <w:tabs>
                <w:tab w:val="left" w:pos="3000"/>
                <w:tab w:val="center" w:pos="4419"/>
              </w:tabs>
              <w:spacing w:line="256" w:lineRule="auto"/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XXI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La información financiera sobre el presupuesto asignado, así como los informes del ejercicio trimestral del gasto, en términos de la Ley General de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Contabilidad Gubernamental y demás normatividad aplicable;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8B2E5D" w:rsidP="00E2367A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>Trimestral respecto al formato 21 b y anual respecto de</w:t>
            </w:r>
            <w:r w:rsidR="00E2367A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>los formatos 21 a y 21 c.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D" w:rsidRPr="008B2E5D" w:rsidRDefault="008B2E5D" w:rsidP="008B2E5D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Información del ejercicio en curso y la correspondiente </w:t>
            </w:r>
          </w:p>
          <w:p w:rsidR="00CA21D2" w:rsidRDefault="008B2E5D" w:rsidP="00E2367A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proofErr w:type="gramStart"/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>a</w:t>
            </w:r>
            <w:proofErr w:type="gramEnd"/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seis ejercicios anteriores.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XXII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La información relativa a la deuda pública en términos de la normatividad aplicable.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8B2E5D" w:rsidP="00E2367A">
            <w:pPr>
              <w:tabs>
                <w:tab w:val="left" w:pos="3000"/>
                <w:tab w:val="center" w:pos="4419"/>
              </w:tabs>
              <w:spacing w:line="256" w:lineRule="auto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>Trimestral con datos mensuales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8B2E5D" w:rsidP="00E2367A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Información del </w:t>
            </w:r>
            <w:r w:rsidR="00E2367A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ejercicio en </w:t>
            </w: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>curso y la correspondiente a seis ejercicios anteriores.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XXIII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Los montos destinados a gastos relativos a comunicación social y publicidad oficial desglosada por tipo de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medio, proveedores, número de contrato y concepto o campaña;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8B2E5D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Anual respecto del programa y </w:t>
            </w:r>
            <w:r w:rsidR="00CA21D2"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  <w:r w:rsidR="00E2367A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respecto de la demás información.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8B2E5D" w:rsidP="00E2367A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Información del </w:t>
            </w:r>
            <w:r w:rsidR="00E2367A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>ejercicio en curso y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l</w:t>
            </w: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>a correspondiente</w:t>
            </w:r>
            <w:r w:rsidR="00E2367A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  <w:r w:rsidRPr="008B2E5D">
              <w:rPr>
                <w:rFonts w:ascii="Azo Sans" w:hAnsi="Azo Sans" w:cs="Arial"/>
                <w:sz w:val="16"/>
                <w:szCs w:val="16"/>
                <w:lang w:val="es-ES_tradnl"/>
              </w:rPr>
              <w:t>a dos ejercicios anteriores</w:t>
            </w:r>
            <w:r w:rsidR="00E2367A">
              <w:rPr>
                <w:rFonts w:ascii="Azo Sans" w:hAnsi="Azo Sans" w:cs="Arial"/>
                <w:sz w:val="16"/>
                <w:szCs w:val="16"/>
                <w:lang w:val="es-ES_tradnl"/>
              </w:rPr>
              <w:t>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XXIV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35" w:rsidRPr="00420335" w:rsidRDefault="00420335" w:rsidP="00420335">
            <w:pPr>
              <w:tabs>
                <w:tab w:val="left" w:pos="3000"/>
                <w:tab w:val="center" w:pos="4419"/>
              </w:tabs>
              <w:spacing w:line="256" w:lineRule="auto"/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I</w:t>
            </w:r>
            <w:r w:rsidRPr="00420335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nformación generada en el </w:t>
            </w:r>
          </w:p>
          <w:p w:rsidR="00CA21D2" w:rsidRDefault="00420335" w:rsidP="00E2367A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420335">
              <w:rPr>
                <w:rFonts w:ascii="Azo Sans" w:hAnsi="Azo Sans" w:cs="Arial"/>
                <w:sz w:val="16"/>
                <w:szCs w:val="16"/>
                <w:lang w:val="es-ES_tradnl"/>
              </w:rPr>
              <w:t>ejercicio en curso y</w:t>
            </w:r>
            <w:r w:rsidR="00E2367A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  <w:r w:rsidRPr="00420335">
              <w:rPr>
                <w:rFonts w:ascii="Azo Sans" w:hAnsi="Azo Sans" w:cs="Arial"/>
                <w:sz w:val="16"/>
                <w:szCs w:val="16"/>
                <w:lang w:val="es-ES_tradnl"/>
              </w:rPr>
              <w:t>la correspondiente a los tres ejercicios anteriores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XXV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El resultado de la </w:t>
            </w:r>
            <w:proofErr w:type="spellStart"/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dictaminación</w:t>
            </w:r>
            <w:proofErr w:type="spellEnd"/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de los estados financieros;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Anual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1F57F9" w:rsidP="00E71413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I</w:t>
            </w:r>
            <w:r w:rsidRPr="001F57F9">
              <w:rPr>
                <w:rFonts w:ascii="Azo Sans" w:hAnsi="Azo Sans" w:cs="Arial"/>
                <w:sz w:val="16"/>
                <w:szCs w:val="16"/>
                <w:lang w:val="es-ES_tradnl"/>
              </w:rPr>
              <w:t>nformación de seis ejercicios anteriores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XXVI </w:t>
            </w:r>
          </w:p>
          <w:p w:rsidR="00CA21D2" w:rsidRDefault="00CA21D2" w:rsidP="00E2367A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</w:t>
            </w: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dichos recursos;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420335" w:rsidP="00E2367A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420335">
              <w:rPr>
                <w:rFonts w:ascii="Azo Sans" w:hAnsi="Azo Sans" w:cs="Arial"/>
                <w:sz w:val="16"/>
                <w:szCs w:val="16"/>
                <w:lang w:val="es-ES_tradnl"/>
              </w:rPr>
              <w:t>Información del ejercicio en curso y la correspondiente a dos ejercicios anteriores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XXVII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</w:t>
            </w: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involucra el aprovechamiento de bienes, servicios y/o recursos públicos;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420335" w:rsidP="00E2367A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420335">
              <w:rPr>
                <w:rFonts w:ascii="Azo Sans" w:hAnsi="Azo Sans" w:cs="Arial"/>
                <w:sz w:val="16"/>
                <w:szCs w:val="16"/>
                <w:lang w:val="es-ES_tradnl"/>
              </w:rPr>
              <w:t>Información del ejercicio en curso y la correspondiente a dos ejercicios anteriores.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7C1BF3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XXVIII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La información sobre los resultados sobre procedimientos de adjudicación directa, invitación restringida y licitación 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lastRenderedPageBreak/>
              <w:t>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lastRenderedPageBreak/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35" w:rsidRPr="00420335" w:rsidRDefault="00420335" w:rsidP="00E2367A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</w:rPr>
            </w:pPr>
            <w:r w:rsidRPr="00420335">
              <w:rPr>
                <w:rFonts w:ascii="Azo Sans" w:hAnsi="Azo Sans" w:cs="Arial"/>
                <w:sz w:val="16"/>
                <w:szCs w:val="16"/>
              </w:rPr>
              <w:t xml:space="preserve">Información vigente; la generada en el ejercicio en curso y la correspondiente </w:t>
            </w:r>
          </w:p>
          <w:p w:rsidR="00420335" w:rsidRPr="00420335" w:rsidRDefault="00420335" w:rsidP="00E2367A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</w:rPr>
            </w:pPr>
            <w:proofErr w:type="gramStart"/>
            <w:r w:rsidRPr="00420335">
              <w:rPr>
                <w:rFonts w:ascii="Azo Sans" w:hAnsi="Azo Sans" w:cs="Arial"/>
                <w:sz w:val="16"/>
                <w:szCs w:val="16"/>
              </w:rPr>
              <w:t>a</w:t>
            </w:r>
            <w:proofErr w:type="gramEnd"/>
            <w:r w:rsidRPr="00420335">
              <w:rPr>
                <w:rFonts w:ascii="Azo Sans" w:hAnsi="Azo Sans" w:cs="Arial"/>
                <w:sz w:val="16"/>
                <w:szCs w:val="16"/>
              </w:rPr>
              <w:t xml:space="preserve"> dos ejercicios </w:t>
            </w:r>
            <w:r w:rsidR="00E2367A">
              <w:rPr>
                <w:rFonts w:ascii="Azo Sans" w:hAnsi="Azo Sans" w:cs="Arial"/>
                <w:sz w:val="16"/>
                <w:szCs w:val="16"/>
              </w:rPr>
              <w:t>anteriores.</w:t>
            </w:r>
          </w:p>
          <w:p w:rsidR="00CA21D2" w:rsidRDefault="00420335" w:rsidP="00420335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</w:rPr>
            </w:pPr>
            <w:proofErr w:type="gramStart"/>
            <w:r w:rsidRPr="00420335">
              <w:rPr>
                <w:rFonts w:ascii="Azo Sans" w:hAnsi="Azo Sans" w:cs="Arial"/>
                <w:sz w:val="16"/>
                <w:szCs w:val="16"/>
              </w:rPr>
              <w:t>anteriores</w:t>
            </w:r>
            <w:proofErr w:type="gramEnd"/>
            <w:r w:rsidRPr="00420335">
              <w:rPr>
                <w:rFonts w:ascii="Azo Sans" w:hAnsi="Azo Sans" w:cs="Arial"/>
                <w:sz w:val="16"/>
                <w:szCs w:val="16"/>
              </w:rPr>
              <w:t>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0540D4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lastRenderedPageBreak/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XXIX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spacing w:after="160" w:line="256" w:lineRule="auto"/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Los informes que por disposición legal generen los sujetos obligados;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spacing w:after="160"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420335" w:rsidP="00E2367A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420335">
              <w:rPr>
                <w:rFonts w:ascii="Azo Sans" w:hAnsi="Azo Sans" w:cs="Arial"/>
                <w:sz w:val="16"/>
                <w:szCs w:val="16"/>
                <w:lang w:val="es-ES_tradnl"/>
              </w:rPr>
              <w:t>Información del ejercicio en curso y la correspondiente a dos ejercicios anteriores.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0540D4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XXX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420335" w:rsidP="00E2367A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420335">
              <w:rPr>
                <w:rFonts w:ascii="Azo Sans" w:hAnsi="Azo Sans" w:cs="Arial"/>
                <w:sz w:val="16"/>
                <w:szCs w:val="16"/>
                <w:lang w:val="es-ES_tradnl"/>
              </w:rPr>
              <w:t>Información generada en el ejercicio en curso y la correspondiente a los últimos seis ejercicios.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0540D4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XXXI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Informe de avances programáticos o presupuestales, balances generales y su estado financiero;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35" w:rsidRPr="00420335" w:rsidRDefault="00420335" w:rsidP="00420335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420335">
              <w:rPr>
                <w:rFonts w:ascii="Azo Sans" w:hAnsi="Azo Sans" w:cs="Arial"/>
                <w:sz w:val="16"/>
                <w:szCs w:val="16"/>
                <w:lang w:val="es-ES_tradnl"/>
              </w:rPr>
              <w:t>Trimestral.</w:t>
            </w:r>
          </w:p>
          <w:p w:rsidR="00420335" w:rsidRPr="00420335" w:rsidRDefault="00420335" w:rsidP="00E2367A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420335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A más tardar 30 días naturales después del cierre del periodo que </w:t>
            </w:r>
          </w:p>
          <w:p w:rsidR="00CA21D2" w:rsidRDefault="00E2367A" w:rsidP="00E2367A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Corresponda.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E0143F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I</w:t>
            </w:r>
            <w:r w:rsidRPr="00E0143F">
              <w:rPr>
                <w:rFonts w:ascii="Azo Sans" w:hAnsi="Azo Sans" w:cs="Arial"/>
                <w:sz w:val="16"/>
                <w:szCs w:val="16"/>
                <w:lang w:val="es-ES_tradnl"/>
              </w:rPr>
              <w:t>nformación del ejercicio en curso y la correspondiente a los últimos seis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ejercicios.</w:t>
            </w:r>
          </w:p>
          <w:p w:rsidR="00CA21D2" w:rsidRDefault="00CA21D2" w:rsidP="00E0143F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0540D4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XXXII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Padrón de proveedores y contratistas;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E2367A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I</w:t>
            </w:r>
            <w:r w:rsidRPr="00E0143F">
              <w:rPr>
                <w:rFonts w:ascii="Azo Sans" w:hAnsi="Azo Sans" w:cs="Arial"/>
                <w:sz w:val="16"/>
                <w:szCs w:val="16"/>
                <w:lang w:val="es-ES_tradnl"/>
              </w:rPr>
              <w:t>nformación del ejercicio en curso y la correspondiente al ejercicio inmediato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  <w:r w:rsidRPr="00E0143F">
              <w:rPr>
                <w:rFonts w:ascii="Azo Sans" w:hAnsi="Azo Sans" w:cs="Arial"/>
                <w:sz w:val="16"/>
                <w:szCs w:val="16"/>
                <w:lang w:val="es-ES_tradnl"/>
              </w:rPr>
              <w:t>anterior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.</w:t>
            </w:r>
          </w:p>
          <w:p w:rsidR="00CA21D2" w:rsidRDefault="00CA21D2" w:rsidP="00E0143F">
            <w:pPr>
              <w:tabs>
                <w:tab w:val="left" w:pos="3000"/>
                <w:tab w:val="center" w:pos="4419"/>
              </w:tabs>
              <w:spacing w:line="256" w:lineRule="auto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0540D4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XXXIII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Los convenios de coordinación de Concertación con los sectores social y privado;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5D7DAA" w:rsidP="005D7DAA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I</w:t>
            </w:r>
            <w:r w:rsidRPr="005D7DAA">
              <w:rPr>
                <w:rFonts w:ascii="Azo Sans" w:hAnsi="Azo Sans" w:cs="Arial"/>
                <w:sz w:val="16"/>
                <w:szCs w:val="16"/>
                <w:lang w:val="es-ES_tradnl"/>
              </w:rPr>
              <w:t>nformación del ejercicio en curso, la correspondiente al ejercicio anterior y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  <w:r w:rsidRPr="005D7DAA">
              <w:rPr>
                <w:rFonts w:ascii="Azo Sans" w:hAnsi="Azo Sans" w:cs="Arial"/>
                <w:sz w:val="16"/>
                <w:szCs w:val="16"/>
                <w:lang w:val="es-ES_tradnl"/>
              </w:rPr>
              <w:t>los instrumentos jurídicos vigentes aun cuando éstos sean de ejercicios anteriores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0540D4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XXXIV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El inventario de bienes muebles e inmuebles en posesión y propiedad;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35" w:rsidRPr="00420335" w:rsidRDefault="00420335" w:rsidP="00420335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420335">
              <w:rPr>
                <w:rFonts w:ascii="Azo Sans" w:hAnsi="Azo Sans" w:cs="Arial"/>
                <w:sz w:val="16"/>
                <w:szCs w:val="16"/>
                <w:lang w:val="es-ES_tradnl"/>
              </w:rPr>
              <w:t>Semestral.</w:t>
            </w:r>
          </w:p>
          <w:p w:rsidR="00CA21D2" w:rsidRDefault="00420335" w:rsidP="00E2367A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420335">
              <w:rPr>
                <w:rFonts w:ascii="Azo Sans" w:hAnsi="Azo Sans" w:cs="Arial"/>
                <w:sz w:val="16"/>
                <w:szCs w:val="16"/>
                <w:lang w:val="es-ES_tradnl"/>
              </w:rPr>
              <w:t>En su caso, 30 días hábiles después de adquirir o dar de baja algún bien</w:t>
            </w:r>
            <w:r w:rsidR="00E2367A">
              <w:rPr>
                <w:rFonts w:ascii="Azo Sans" w:hAnsi="Azo Sans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35" w:rsidRDefault="00420335" w:rsidP="00E2367A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420335">
              <w:rPr>
                <w:rFonts w:ascii="Azo Sans" w:hAnsi="Azo Sans" w:cs="Arial"/>
                <w:sz w:val="16"/>
                <w:szCs w:val="16"/>
                <w:lang w:val="es-ES_tradnl"/>
              </w:rPr>
              <w:t>Información vigente respecto</w:t>
            </w:r>
            <w:r w:rsidR="00E2367A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  <w:r w:rsidRPr="00420335">
              <w:rPr>
                <w:rFonts w:ascii="Azo Sans" w:hAnsi="Azo Sans" w:cs="Arial"/>
                <w:sz w:val="16"/>
                <w:szCs w:val="16"/>
                <w:lang w:val="es-ES_tradnl"/>
              </w:rPr>
              <w:t>al</w:t>
            </w:r>
            <w:r w:rsidR="00E2367A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  <w:r w:rsidRPr="00420335">
              <w:rPr>
                <w:rFonts w:ascii="Azo Sans" w:hAnsi="Azo Sans" w:cs="Arial"/>
                <w:sz w:val="16"/>
                <w:szCs w:val="16"/>
                <w:lang w:val="es-ES_tradnl"/>
              </w:rPr>
              <w:t>inventario de bienes muebles e inmuebles.</w:t>
            </w:r>
          </w:p>
          <w:p w:rsidR="00E2367A" w:rsidRPr="00420335" w:rsidRDefault="00E2367A" w:rsidP="00E2367A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  <w:p w:rsidR="00CA21D2" w:rsidRDefault="00420335" w:rsidP="00E2367A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420335">
              <w:rPr>
                <w:rFonts w:ascii="Azo Sans" w:hAnsi="Azo Sans" w:cs="Arial"/>
                <w:sz w:val="16"/>
                <w:szCs w:val="16"/>
                <w:lang w:val="es-ES_tradnl"/>
              </w:rPr>
              <w:t>En cuanto al inventario de altas y bajas, así como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  <w:r w:rsidRPr="00420335">
              <w:rPr>
                <w:rFonts w:ascii="Azo Sans" w:hAnsi="Azo Sans" w:cs="Arial"/>
                <w:sz w:val="16"/>
                <w:szCs w:val="16"/>
                <w:lang w:val="es-ES_tradnl"/>
              </w:rPr>
              <w:t>los bienes muebles e inmuebles</w:t>
            </w:r>
            <w:r w:rsidR="00E2367A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d</w:t>
            </w:r>
            <w:r w:rsidRPr="00420335">
              <w:rPr>
                <w:rFonts w:ascii="Azo Sans" w:hAnsi="Azo Sans" w:cs="Arial"/>
                <w:sz w:val="16"/>
                <w:szCs w:val="16"/>
                <w:lang w:val="es-ES_tradnl"/>
              </w:rPr>
              <w:t>onados se conservara la información vigente y la correspondiente al semestre anterior concluido.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0540D4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XXXV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420335" w:rsidP="001F57F9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color w:val="000000" w:themeColor="text1"/>
                <w:sz w:val="16"/>
                <w:szCs w:val="16"/>
                <w:lang w:val="es-ES_tradnl"/>
              </w:rPr>
            </w:pPr>
            <w:r w:rsidRPr="00420335">
              <w:rPr>
                <w:rFonts w:ascii="Azo Sans" w:hAnsi="Azo Sans" w:cs="Arial"/>
                <w:color w:val="000000" w:themeColor="text1"/>
                <w:sz w:val="16"/>
                <w:szCs w:val="16"/>
                <w:lang w:val="es-ES_tradnl"/>
              </w:rPr>
              <w:t>La información generada en el ejercicio en curso a partir de la notificación de la recomendación y/o sentencia,</w:t>
            </w:r>
            <w:r>
              <w:rPr>
                <w:rFonts w:ascii="Azo Sans" w:hAnsi="Azo Sans" w:cs="Arial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420335">
              <w:rPr>
                <w:rFonts w:ascii="Azo Sans" w:hAnsi="Azo Sans" w:cs="Arial"/>
                <w:color w:val="000000" w:themeColor="text1"/>
                <w:sz w:val="16"/>
                <w:szCs w:val="16"/>
                <w:lang w:val="es-ES_tradnl"/>
              </w:rPr>
              <w:t>conservar la información durante dos ejercicios.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0540D4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XXXVI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Las resoluciones y laudos que se emitan en procesos o procedimientos seguidos en forma de juicio;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420335" w:rsidP="001F57F9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</w:rPr>
            </w:pPr>
            <w:r w:rsidRPr="00420335">
              <w:rPr>
                <w:rFonts w:ascii="Azo Sans" w:hAnsi="Azo Sans" w:cs="Arial"/>
                <w:sz w:val="16"/>
                <w:szCs w:val="16"/>
              </w:rPr>
              <w:t>Información del ejercicio en curso y la correspondiente al ejercicio anterior.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0540D4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XXXVII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Los mecanismos de participación ciudadana;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Trimestral 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420335" w:rsidP="001F57F9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420335">
              <w:rPr>
                <w:rFonts w:ascii="Azo Sans" w:hAnsi="Azo Sans" w:cs="Arial"/>
                <w:sz w:val="16"/>
                <w:szCs w:val="16"/>
                <w:lang w:val="es-ES_tradnl"/>
              </w:rPr>
              <w:t>Información del ejercicio en curso y la correspondiente al ejercicio anterior.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0540D4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XXXVIII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Los programas que ofrecen, incluyendo información sobre la población, objetivo 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lastRenderedPageBreak/>
              <w:t>y destino, así como los trámites, tiempos de respuesta, requisitos y formatos para acceder a los mismos;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lastRenderedPageBreak/>
              <w:t xml:space="preserve">Trimestral 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5D7DAA" w:rsidP="005D7DAA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proofErr w:type="gramStart"/>
            <w:r w:rsidRPr="005D7DAA">
              <w:rPr>
                <w:rFonts w:ascii="Azo Sans" w:hAnsi="Azo Sans" w:cs="Arial"/>
                <w:sz w:val="16"/>
                <w:szCs w:val="16"/>
                <w:lang w:val="es-ES_tradnl"/>
              </w:rPr>
              <w:t>información</w:t>
            </w:r>
            <w:proofErr w:type="gramEnd"/>
            <w:r w:rsidRPr="005D7DAA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del ejercicio en curso y la correspondiente a los dos ejercicios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  <w:r w:rsidRPr="005D7DAA">
              <w:rPr>
                <w:rFonts w:ascii="Azo Sans" w:hAnsi="Azo Sans" w:cs="Arial"/>
                <w:sz w:val="16"/>
                <w:szCs w:val="16"/>
                <w:lang w:val="es-ES_tradnl"/>
              </w:rPr>
              <w:t>anteriores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0540D4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lastRenderedPageBreak/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XXXIX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spacing w:after="160" w:line="256" w:lineRule="auto"/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Las actas y resoluciones del Comité de Transparencia de los sujetos obligados;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Pr="001F57F9" w:rsidRDefault="001F57F9" w:rsidP="001F57F9">
            <w:pPr>
              <w:tabs>
                <w:tab w:val="left" w:pos="3000"/>
                <w:tab w:val="center" w:pos="4419"/>
              </w:tabs>
              <w:spacing w:after="160"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1F57F9">
              <w:rPr>
                <w:rFonts w:ascii="Azo Sans" w:hAnsi="Azo Sans"/>
                <w:sz w:val="16"/>
                <w:szCs w:val="16"/>
              </w:rPr>
              <w:t xml:space="preserve">Semestral respecto a las sesiones y resoluciones. En cuanto al </w:t>
            </w:r>
            <w:r>
              <w:rPr>
                <w:rFonts w:ascii="Azo Sans" w:hAnsi="Azo Sans"/>
                <w:sz w:val="16"/>
                <w:szCs w:val="16"/>
              </w:rPr>
              <w:t>c</w:t>
            </w:r>
            <w:r w:rsidRPr="001F57F9">
              <w:rPr>
                <w:rFonts w:ascii="Azo Sans" w:hAnsi="Azo Sans"/>
                <w:sz w:val="16"/>
                <w:szCs w:val="16"/>
              </w:rPr>
              <w:t>alendario de las sesiones a celebrar, se publicará la información en el primer trimestre del ejercicio en curso. Respecto de los integrantes del comité de transparencia, se actualizara trimestralmente la información correspondiente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B" w:rsidRPr="00E3755B" w:rsidRDefault="00E3755B" w:rsidP="001F57F9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color w:val="000000" w:themeColor="text1"/>
                <w:sz w:val="16"/>
                <w:szCs w:val="16"/>
                <w:lang w:val="es-ES_tradnl"/>
              </w:rPr>
              <w:t>I</w:t>
            </w:r>
            <w:r w:rsidRPr="00E3755B">
              <w:rPr>
                <w:rFonts w:ascii="Azo Sans" w:hAnsi="Azo Sans" w:cs="Arial"/>
                <w:color w:val="000000" w:themeColor="text1"/>
                <w:sz w:val="16"/>
                <w:szCs w:val="16"/>
                <w:lang w:val="es-ES_tradnl"/>
              </w:rPr>
              <w:t>nformación del ejercicio en curso y la correspondiente al ejercicio anterior, respecto a las sesiones y resoluciones.</w:t>
            </w:r>
          </w:p>
          <w:p w:rsidR="00E3755B" w:rsidRPr="00E3755B" w:rsidRDefault="00E3755B" w:rsidP="001F57F9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color w:val="000000" w:themeColor="text1"/>
                <w:sz w:val="16"/>
                <w:szCs w:val="16"/>
                <w:lang w:val="es-ES_tradnl"/>
              </w:rPr>
            </w:pPr>
            <w:r w:rsidRPr="00E3755B">
              <w:rPr>
                <w:rFonts w:ascii="Azo Sans" w:hAnsi="Azo Sans" w:cs="Arial"/>
                <w:color w:val="000000" w:themeColor="text1"/>
                <w:sz w:val="16"/>
                <w:szCs w:val="16"/>
                <w:lang w:val="es-ES_tradnl"/>
              </w:rPr>
              <w:t xml:space="preserve">Información vigente respecto </w:t>
            </w:r>
          </w:p>
          <w:p w:rsidR="00E3755B" w:rsidRPr="00E3755B" w:rsidRDefault="00E3755B" w:rsidP="001F57F9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color w:val="000000" w:themeColor="text1"/>
                <w:sz w:val="16"/>
                <w:szCs w:val="16"/>
                <w:lang w:val="es-ES_tradnl"/>
              </w:rPr>
            </w:pPr>
            <w:r w:rsidRPr="00E3755B">
              <w:rPr>
                <w:rFonts w:ascii="Azo Sans" w:hAnsi="Azo Sans" w:cs="Arial"/>
                <w:color w:val="000000" w:themeColor="text1"/>
                <w:sz w:val="16"/>
                <w:szCs w:val="16"/>
                <w:lang w:val="es-ES_tradnl"/>
              </w:rPr>
              <w:t xml:space="preserve">del calendario de sesiones a </w:t>
            </w:r>
          </w:p>
          <w:p w:rsidR="00CA21D2" w:rsidRDefault="00E3755B" w:rsidP="001F57F9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color w:val="000000" w:themeColor="text1"/>
                <w:sz w:val="16"/>
                <w:szCs w:val="16"/>
                <w:lang w:val="es-ES_tradnl"/>
              </w:rPr>
            </w:pPr>
            <w:r w:rsidRPr="00E3755B">
              <w:rPr>
                <w:rFonts w:ascii="Azo Sans" w:hAnsi="Azo Sans" w:cs="Arial"/>
                <w:color w:val="000000" w:themeColor="text1"/>
                <w:sz w:val="16"/>
                <w:szCs w:val="16"/>
                <w:lang w:val="es-ES_tradnl"/>
              </w:rPr>
              <w:t>celebrar e integrantes del comité de transparencia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0540D4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XL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Todas las evaluaciones, y encuestas que hagan los sujetos obligados a programas financiados con recursos públicos;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Anual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E3755B" w:rsidP="001F57F9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E3755B">
              <w:rPr>
                <w:rFonts w:ascii="Azo Sans" w:hAnsi="Azo Sans" w:cs="Arial"/>
                <w:sz w:val="16"/>
                <w:szCs w:val="16"/>
                <w:lang w:val="es-ES_tradnl"/>
              </w:rPr>
              <w:t>Información generada en el ejercicio en curso y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  <w:r w:rsidRPr="00E3755B">
              <w:rPr>
                <w:rFonts w:ascii="Azo Sans" w:hAnsi="Azo Sans" w:cs="Arial"/>
                <w:sz w:val="16"/>
                <w:szCs w:val="16"/>
                <w:lang w:val="es-ES_tradnl"/>
              </w:rPr>
              <w:t>la correspondiente al ejercicio anterior.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044CB7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</w:t>
            </w:r>
            <w:proofErr w:type="spellStart"/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XLi</w:t>
            </w:r>
            <w:proofErr w:type="spellEnd"/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Los estudios financiados con recursos públicos;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5B" w:rsidRPr="00E3755B" w:rsidRDefault="00E3755B" w:rsidP="00E3755B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E3755B"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  <w:p w:rsidR="00CA21D2" w:rsidRDefault="00E3755B" w:rsidP="005D7DAA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E3755B">
              <w:rPr>
                <w:rFonts w:ascii="Azo Sans" w:hAnsi="Azo Sans" w:cs="Arial"/>
                <w:sz w:val="16"/>
                <w:szCs w:val="16"/>
                <w:lang w:val="es-ES_tradnl"/>
              </w:rPr>
              <w:t>En su caso, 30 días hábiles después de publicar los resultados del estudio.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E3755B" w:rsidP="001F57F9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E3755B">
              <w:rPr>
                <w:rFonts w:ascii="Azo Sans" w:hAnsi="Azo Sans" w:cs="Arial"/>
                <w:sz w:val="16"/>
                <w:szCs w:val="16"/>
                <w:lang w:val="es-ES_tradnl"/>
              </w:rPr>
              <w:t>Información del ejercicio en curso y la correspondiente a dos ejercicios anteriores.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044CB7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XLII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El listado de jubilados y pensionados y el monto que reciben;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E3755B" w:rsidP="001F57F9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</w:rPr>
            </w:pPr>
            <w:r w:rsidRPr="00E3755B">
              <w:rPr>
                <w:rFonts w:ascii="Azo Sans" w:hAnsi="Azo Sans" w:cs="Arial"/>
                <w:sz w:val="16"/>
                <w:szCs w:val="16"/>
              </w:rPr>
              <w:t>Información del ejercicio en curso y la correspondiente al ejercicio anterior.</w:t>
            </w:r>
            <w:r w:rsidRPr="00E3755B">
              <w:rPr>
                <w:rFonts w:ascii="Azo Sans" w:hAnsi="Azo Sans" w:cs="Arial"/>
                <w:sz w:val="16"/>
                <w:szCs w:val="16"/>
              </w:rPr>
              <w:cr/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044CB7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XLIII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Los ingresos recibidos por cualquier concepto señalando el nombre de los responsables de recibirlos, administrarlos y ejercerlos, así  como su destino, indicando el destino de cada uno de ellos;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E3755B" w:rsidP="001F57F9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E3755B">
              <w:rPr>
                <w:rFonts w:ascii="Azo Sans" w:hAnsi="Azo Sans" w:cs="Arial"/>
                <w:sz w:val="16"/>
                <w:szCs w:val="16"/>
                <w:lang w:val="es-ES_tradnl"/>
              </w:rPr>
              <w:t>Información del ejercicio en curso y la correspondiente a dos ejercicios anteriores.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044CB7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XLIV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Donaciones hechas a terceros en dinero o en especie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Semestral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E3755B" w:rsidP="001F57F9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</w:rPr>
            </w:pPr>
            <w:r w:rsidRPr="00E3755B">
              <w:rPr>
                <w:rFonts w:ascii="Azo Sans" w:hAnsi="Azo Sans" w:cs="Arial"/>
                <w:sz w:val="16"/>
                <w:szCs w:val="16"/>
              </w:rPr>
              <w:t>Información que se genere en el ejercicio en curso y la correspondiente al ejercicio anterior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044CB7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XLV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spacing w:after="160" w:line="256" w:lineRule="auto"/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El catálogo de disposición y guía de archivo documental;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spacing w:after="160" w:line="256" w:lineRule="auto"/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Anual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E3755B" w:rsidP="001F57F9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E3755B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Información </w:t>
            </w:r>
            <w:r w:rsidR="001F57F9">
              <w:rPr>
                <w:rFonts w:ascii="Azo Sans" w:hAnsi="Azo Sans" w:cs="Arial"/>
                <w:sz w:val="16"/>
                <w:szCs w:val="16"/>
                <w:lang w:val="es-ES_tradnl"/>
              </w:rPr>
              <w:t>vigente.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044CB7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XLVI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spacing w:after="160" w:line="256" w:lineRule="auto"/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spacing w:after="160" w:line="256" w:lineRule="auto"/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1F57F9" w:rsidP="001F57F9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I</w:t>
            </w:r>
            <w:r w:rsidR="00E3755B" w:rsidRPr="00E3755B">
              <w:rPr>
                <w:rFonts w:ascii="Azo Sans" w:hAnsi="Azo Sans" w:cs="Arial"/>
                <w:sz w:val="16"/>
                <w:szCs w:val="16"/>
                <w:lang w:val="es-ES_tradnl"/>
              </w:rPr>
              <w:t>nformación que se genere en el ejercicio en curso y la correspondiente al ejercicio anterior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jc w:val="center"/>
            </w:pPr>
            <w:r w:rsidRPr="00044CB7"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XLVII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spacing w:after="160" w:line="256" w:lineRule="auto"/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lastRenderedPageBreak/>
              <w:t>temporal y los fundamentos legales del requerimiento, así como, en su caso, la mención de que cuenta con la autorización judicial correspondiente, y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spacing w:after="160" w:line="256" w:lineRule="auto"/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lastRenderedPageBreak/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1F57F9" w:rsidP="001F57F9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I</w:t>
            </w:r>
            <w:r w:rsidR="00E3755B" w:rsidRPr="00E3755B">
              <w:rPr>
                <w:rFonts w:ascii="Azo Sans" w:hAnsi="Azo Sans" w:cs="Arial"/>
                <w:sz w:val="16"/>
                <w:szCs w:val="16"/>
                <w:lang w:val="es-ES_tradnl"/>
              </w:rPr>
              <w:t>nformación que se genere en el ejercicio en curso y la correspondiente a los dos ejercicios anteriores.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lastRenderedPageBreak/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XLVIII 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spacing w:after="160" w:line="256" w:lineRule="auto"/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spacing w:after="160" w:line="256" w:lineRule="auto"/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Trimestral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E3755B" w:rsidP="001F57F9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E3755B">
              <w:rPr>
                <w:rFonts w:ascii="Azo Sans" w:hAnsi="Azo Sans" w:cs="Arial"/>
                <w:sz w:val="16"/>
                <w:szCs w:val="16"/>
                <w:lang w:val="es-ES_tradnl"/>
              </w:rPr>
              <w:t>Información vigente</w:t>
            </w:r>
          </w:p>
        </w:tc>
      </w:tr>
      <w:tr w:rsidR="00CA21D2" w:rsidTr="00E3755B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5D7DAA" w:rsidP="00CA21D2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5D7DAA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Último párrafo</w:t>
            </w:r>
          </w:p>
          <w:p w:rsidR="00CA21D2" w:rsidRDefault="00CA21D2">
            <w:pPr>
              <w:tabs>
                <w:tab w:val="left" w:pos="3000"/>
                <w:tab w:val="center" w:pos="4419"/>
              </w:tabs>
              <w:spacing w:after="160" w:line="256" w:lineRule="auto"/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2" w:rsidRDefault="00CA21D2">
            <w:pPr>
              <w:tabs>
                <w:tab w:val="left" w:pos="3000"/>
                <w:tab w:val="center" w:pos="4419"/>
              </w:tabs>
              <w:spacing w:after="160" w:line="256" w:lineRule="auto"/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Anual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D2" w:rsidRDefault="00CA21D2" w:rsidP="00B34B87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I</w:t>
            </w:r>
            <w:r w:rsidRPr="00B34B87">
              <w:rPr>
                <w:rFonts w:ascii="Azo Sans" w:hAnsi="Azo Sans" w:cs="Arial"/>
                <w:sz w:val="16"/>
                <w:szCs w:val="16"/>
                <w:lang w:val="es-ES_tradnl"/>
              </w:rPr>
              <w:t>nformación vigente y la generada en el ejercicio en curso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. </w:t>
            </w:r>
          </w:p>
          <w:p w:rsidR="00CA21D2" w:rsidRDefault="00CA21D2" w:rsidP="00B34B87">
            <w:pPr>
              <w:tabs>
                <w:tab w:val="left" w:pos="3000"/>
                <w:tab w:val="center" w:pos="4419"/>
              </w:tabs>
              <w:spacing w:line="256" w:lineRule="auto"/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</w:tr>
    </w:tbl>
    <w:p w:rsidR="00715BD2" w:rsidRDefault="00715BD2" w:rsidP="00715BD2">
      <w:pPr>
        <w:rPr>
          <w:rFonts w:ascii="Azo Sans" w:hAnsi="Azo Sans"/>
          <w:sz w:val="16"/>
          <w:szCs w:val="16"/>
        </w:rPr>
      </w:pPr>
    </w:p>
    <w:p w:rsidR="000C021B" w:rsidRDefault="000C021B" w:rsidP="00C107DA">
      <w:pPr>
        <w:spacing w:line="240" w:lineRule="auto"/>
        <w:contextualSpacing/>
        <w:jc w:val="center"/>
        <w:rPr>
          <w:rFonts w:ascii="Azo Sans" w:hAnsi="Azo Sans"/>
          <w:color w:val="000000" w:themeColor="text1"/>
        </w:rPr>
      </w:pPr>
    </w:p>
    <w:p w:rsidR="000C021B" w:rsidRPr="00FD1B40" w:rsidRDefault="00FD1B40" w:rsidP="00C107DA">
      <w:pPr>
        <w:spacing w:line="240" w:lineRule="auto"/>
        <w:contextualSpacing/>
        <w:jc w:val="center"/>
        <w:rPr>
          <w:rFonts w:ascii="Azo Sans" w:hAnsi="Azo Sans"/>
          <w:b/>
          <w:color w:val="000000" w:themeColor="text1"/>
        </w:rPr>
      </w:pPr>
      <w:r w:rsidRPr="00FD1B40">
        <w:rPr>
          <w:rFonts w:ascii="Azo Sans" w:hAnsi="Azo Sans"/>
          <w:b/>
          <w:color w:val="000000" w:themeColor="text1"/>
        </w:rPr>
        <w:t>Obligaciones específicas</w:t>
      </w:r>
    </w:p>
    <w:p w:rsidR="000C021B" w:rsidRDefault="000C021B" w:rsidP="00C107DA">
      <w:pPr>
        <w:spacing w:line="240" w:lineRule="auto"/>
        <w:contextualSpacing/>
        <w:jc w:val="center"/>
        <w:rPr>
          <w:rFonts w:ascii="Azo Sans" w:hAnsi="Azo Sans"/>
          <w:color w:val="000000" w:themeColor="text1"/>
        </w:rPr>
      </w:pPr>
    </w:p>
    <w:tbl>
      <w:tblPr>
        <w:tblStyle w:val="Tablaconcuadrcula"/>
        <w:tblW w:w="9419" w:type="dxa"/>
        <w:jc w:val="center"/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1843"/>
        <w:gridCol w:w="2268"/>
      </w:tblGrid>
      <w:tr w:rsidR="00E3755B" w:rsidTr="00E3755B">
        <w:trPr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B" w:rsidRDefault="00E3755B" w:rsidP="00F12138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Artículo de la Ley de Transparencia y Acceso a la Información Pública del Estado de Campeche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5B" w:rsidRDefault="00E3755B" w:rsidP="00F12138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Fracción/</w:t>
            </w:r>
          </w:p>
          <w:p w:rsidR="00E3755B" w:rsidRDefault="00E3755B" w:rsidP="00F12138">
            <w:pPr>
              <w:tabs>
                <w:tab w:val="left" w:pos="3000"/>
                <w:tab w:val="center" w:pos="4419"/>
              </w:tabs>
              <w:spacing w:after="160" w:line="256" w:lineRule="auto"/>
              <w:jc w:val="center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Inciso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B" w:rsidRDefault="00E3755B" w:rsidP="00F12138">
            <w:pPr>
              <w:tabs>
                <w:tab w:val="left" w:pos="3000"/>
                <w:tab w:val="center" w:pos="4419"/>
              </w:tabs>
              <w:spacing w:line="256" w:lineRule="auto"/>
              <w:jc w:val="center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Periodo de actualización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B" w:rsidRDefault="00E3755B" w:rsidP="00F12138">
            <w:pPr>
              <w:tabs>
                <w:tab w:val="left" w:pos="3000"/>
                <w:tab w:val="center" w:pos="4419"/>
              </w:tabs>
              <w:spacing w:line="256" w:lineRule="auto"/>
              <w:jc w:val="center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Periodo a corregir</w:t>
            </w:r>
          </w:p>
        </w:tc>
      </w:tr>
      <w:tr w:rsidR="00E3755B" w:rsidTr="00E3755B">
        <w:trPr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B" w:rsidRDefault="00E3755B" w:rsidP="00F12138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5B" w:rsidRDefault="00E3755B" w:rsidP="00F12138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 xml:space="preserve">Fracción II </w:t>
            </w:r>
          </w:p>
          <w:p w:rsidR="00E3755B" w:rsidRPr="00F921BA" w:rsidRDefault="00E3755B" w:rsidP="00F12138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El presupuesto de egresos y las fórmulas de distribución de los recursos erogados.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B" w:rsidRDefault="00E3755B" w:rsidP="00F12138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Anual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B" w:rsidRDefault="00E3755B" w:rsidP="00B34B87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I</w:t>
            </w:r>
            <w:r w:rsidRPr="00B34B87">
              <w:rPr>
                <w:rFonts w:ascii="Azo Sans" w:hAnsi="Azo Sans" w:cs="Arial"/>
                <w:sz w:val="16"/>
                <w:szCs w:val="16"/>
                <w:lang w:val="es-ES_tradnl"/>
              </w:rPr>
              <w:t>nformación vigente y la correspondiente a todos los ejercicios de la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 </w:t>
            </w:r>
            <w:r w:rsidRPr="00B34B87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administración en curso, y por lo menos dos administraciones 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a</w:t>
            </w:r>
            <w:r w:rsidRPr="00B34B87">
              <w:rPr>
                <w:rFonts w:ascii="Azo Sans" w:hAnsi="Azo Sans" w:cs="Arial"/>
                <w:sz w:val="16"/>
                <w:szCs w:val="16"/>
                <w:lang w:val="es-ES_tradnl"/>
              </w:rPr>
              <w:t>nteriores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.</w:t>
            </w:r>
            <w:r w:rsidRPr="00B34B87">
              <w:rPr>
                <w:rFonts w:ascii="Azo Sans" w:hAnsi="Azo Sans" w:cs="Arial"/>
                <w:sz w:val="16"/>
                <w:szCs w:val="16"/>
                <w:lang w:val="es-ES_tradnl"/>
              </w:rPr>
              <w:cr/>
            </w:r>
          </w:p>
          <w:p w:rsidR="00E3755B" w:rsidRDefault="00E3755B" w:rsidP="00B34B87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</w:tr>
      <w:tr w:rsidR="00E3755B" w:rsidTr="00E3755B">
        <w:trPr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B" w:rsidRDefault="00E3755B" w:rsidP="00F12138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5B" w:rsidRDefault="00E3755B" w:rsidP="00F12138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V</w:t>
            </w:r>
          </w:p>
          <w:p w:rsidR="00E3755B" w:rsidRPr="00F921BA" w:rsidRDefault="00E3755B" w:rsidP="00F12138">
            <w:pPr>
              <w:tabs>
                <w:tab w:val="left" w:pos="1695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Los nombres de las personas a quienes se les habilitó para ejercer como corredores y notarios públicos, así como sus datos de contacto, la información relacionada con el proceso de otorgamiento de la patente y las sanciones que se les hubieran aplicado; 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B" w:rsidRDefault="00E3755B" w:rsidP="00F12138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Trimestral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B" w:rsidRDefault="00E3755B" w:rsidP="001F57F9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Información vigente </w:t>
            </w:r>
          </w:p>
          <w:p w:rsidR="00E3755B" w:rsidRDefault="00E3755B" w:rsidP="001F57F9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</w:tr>
      <w:tr w:rsidR="00E3755B" w:rsidTr="00E3755B">
        <w:trPr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B" w:rsidRDefault="00E3755B" w:rsidP="00F12138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75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5B" w:rsidRDefault="00E3755B" w:rsidP="00F12138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VI</w:t>
            </w:r>
          </w:p>
          <w:p w:rsidR="00E3755B" w:rsidRDefault="00E3755B" w:rsidP="005D4503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Las disposiciones administrativas, directamente o a través de la autoridad competente, con el plazo de 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lastRenderedPageBreak/>
              <w:t>anticipación que prevean las disposiciones aplicables al sujeto obligado de que se trate, salvo que su difusión pueda comprometer los efectos que se pretende lograr con la disposición o se trate de situaciones de emergencia, de conformidad con dichas disposiciones.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B" w:rsidRDefault="00E3755B" w:rsidP="00F12138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lastRenderedPageBreak/>
              <w:t>Trimestral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B" w:rsidRDefault="00E3755B" w:rsidP="001F57F9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Información vigente </w:t>
            </w:r>
          </w:p>
          <w:p w:rsidR="00E3755B" w:rsidRDefault="00E3755B" w:rsidP="001F57F9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</w:tr>
      <w:tr w:rsidR="00E3755B" w:rsidTr="00E3755B">
        <w:trPr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B" w:rsidRDefault="00E3755B" w:rsidP="00F12138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lastRenderedPageBreak/>
              <w:t>71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5B" w:rsidRDefault="00E3755B" w:rsidP="00F12138">
            <w:pPr>
              <w:tabs>
                <w:tab w:val="left" w:pos="3000"/>
                <w:tab w:val="center" w:pos="4419"/>
              </w:tabs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  <w:t>Fracción I, inciso f)</w:t>
            </w:r>
          </w:p>
          <w:p w:rsidR="00E3755B" w:rsidRDefault="00E3755B" w:rsidP="00F12138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b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La información detallada que contenga los planes de desarrollo urbano, ordenamiento territorial y ecológico, los tipos y usos de suelo, licencias de uso y construcción otorgadas por los gobiernos municipales,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B" w:rsidRPr="00E3186D" w:rsidRDefault="00E3755B" w:rsidP="00F12138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E3186D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Anual. </w:t>
            </w:r>
          </w:p>
          <w:p w:rsidR="00E3755B" w:rsidRDefault="00E3755B" w:rsidP="001F57F9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 w:rsidRPr="00E3186D">
              <w:rPr>
                <w:rFonts w:ascii="Azo Sans" w:hAnsi="Azo Sans" w:cs="Arial"/>
                <w:sz w:val="16"/>
                <w:szCs w:val="16"/>
                <w:lang w:val="es-ES_tradnl"/>
              </w:rPr>
              <w:t xml:space="preserve">Respecto a los tipos de uso del suelo, licencias de uso y construcción se </w:t>
            </w: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a</w:t>
            </w:r>
            <w:r w:rsidRPr="00E3186D">
              <w:rPr>
                <w:rFonts w:ascii="Azo Sans" w:hAnsi="Azo Sans" w:cs="Arial"/>
                <w:sz w:val="16"/>
                <w:szCs w:val="16"/>
                <w:lang w:val="es-ES_tradnl"/>
              </w:rPr>
              <w:t>ctualizarán trimestralmente.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B" w:rsidRDefault="00E3755B" w:rsidP="001F57F9">
            <w:pPr>
              <w:tabs>
                <w:tab w:val="left" w:pos="3000"/>
                <w:tab w:val="center" w:pos="4419"/>
              </w:tabs>
              <w:jc w:val="both"/>
              <w:rPr>
                <w:rFonts w:ascii="Azo Sans" w:hAnsi="Azo Sans" w:cs="Arial"/>
                <w:sz w:val="16"/>
                <w:szCs w:val="16"/>
                <w:lang w:val="es-ES_tradnl"/>
              </w:rPr>
            </w:pPr>
            <w:r>
              <w:rPr>
                <w:rFonts w:ascii="Azo Sans" w:hAnsi="Azo Sans" w:cs="Arial"/>
                <w:sz w:val="16"/>
                <w:szCs w:val="16"/>
                <w:lang w:val="es-ES_tradnl"/>
              </w:rPr>
              <w:t>Planes vigentes.</w:t>
            </w:r>
          </w:p>
          <w:p w:rsidR="00E3755B" w:rsidRDefault="00E3755B" w:rsidP="00F12138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  <w:p w:rsidR="00E3755B" w:rsidRDefault="00E3755B" w:rsidP="00F12138">
            <w:pPr>
              <w:tabs>
                <w:tab w:val="left" w:pos="3000"/>
                <w:tab w:val="center" w:pos="4419"/>
              </w:tabs>
              <w:jc w:val="center"/>
              <w:rPr>
                <w:rFonts w:ascii="Azo Sans" w:hAnsi="Azo Sans" w:cs="Arial"/>
                <w:sz w:val="16"/>
                <w:szCs w:val="16"/>
                <w:lang w:val="es-ES_tradnl"/>
              </w:rPr>
            </w:pPr>
          </w:p>
        </w:tc>
      </w:tr>
    </w:tbl>
    <w:p w:rsidR="00FD1B40" w:rsidRDefault="00FD1B40" w:rsidP="00FD1B40">
      <w:pPr>
        <w:tabs>
          <w:tab w:val="left" w:pos="3000"/>
          <w:tab w:val="center" w:pos="4419"/>
        </w:tabs>
        <w:spacing w:line="240" w:lineRule="auto"/>
        <w:contextualSpacing/>
        <w:jc w:val="both"/>
        <w:rPr>
          <w:rFonts w:ascii="Azo Sans" w:hAnsi="Azo Sans" w:cs="Arial"/>
          <w:lang w:val="es-ES_tradnl"/>
        </w:rPr>
      </w:pPr>
    </w:p>
    <w:p w:rsidR="000C021B" w:rsidRPr="00FD1B40" w:rsidRDefault="000C021B" w:rsidP="00C107DA">
      <w:pPr>
        <w:spacing w:line="240" w:lineRule="auto"/>
        <w:contextualSpacing/>
        <w:jc w:val="center"/>
        <w:rPr>
          <w:rFonts w:ascii="Azo Sans" w:hAnsi="Azo Sans"/>
          <w:color w:val="000000" w:themeColor="text1"/>
          <w:lang w:val="es-ES_tradnl"/>
        </w:rPr>
      </w:pPr>
    </w:p>
    <w:sectPr w:rsidR="000C021B" w:rsidRPr="00FD1B40" w:rsidSect="007A0FD4">
      <w:headerReference w:type="default" r:id="rId9"/>
      <w:footerReference w:type="default" r:id="rId10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3D" w:rsidRDefault="0053383D" w:rsidP="00E15D49">
      <w:pPr>
        <w:spacing w:after="0" w:line="240" w:lineRule="auto"/>
      </w:pPr>
      <w:r>
        <w:separator/>
      </w:r>
    </w:p>
  </w:endnote>
  <w:endnote w:type="continuationSeparator" w:id="0">
    <w:p w:rsidR="0053383D" w:rsidRDefault="0053383D" w:rsidP="00E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B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52" w:type="dxa"/>
      <w:jc w:val="center"/>
      <w:tblInd w:w="-1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406"/>
    </w:tblGrid>
    <w:tr w:rsidR="001B2F2A" w:rsidTr="007A0FD4">
      <w:trPr>
        <w:jc w:val="center"/>
      </w:trPr>
      <w:tc>
        <w:tcPr>
          <w:tcW w:w="5246" w:type="dxa"/>
        </w:tcPr>
        <w:p w:rsidR="001B2F2A" w:rsidRDefault="001B2F2A" w:rsidP="007A0FD4">
          <w:pPr>
            <w:spacing w:line="360" w:lineRule="auto"/>
            <w:jc w:val="right"/>
            <w:rPr>
              <w:noProof/>
              <w:lang w:eastAsia="es-MX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 wp14:anchorId="014EA094" wp14:editId="40730F2E">
                <wp:extent cx="2780909" cy="1091680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lineas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387" cy="1137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</w:tcPr>
        <w:p w:rsidR="001B2F2A" w:rsidRPr="00A24816" w:rsidRDefault="001B2F2A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 xml:space="preserve">COLEGIO DE ESTUDIOS CIENTÍFICOS </w:t>
          </w:r>
        </w:p>
        <w:p w:rsidR="001B2F2A" w:rsidRPr="00A24816" w:rsidRDefault="001B2F2A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>Y TECNOLÓGICOS DEL ESTADO DE CAMPECHE</w:t>
          </w:r>
        </w:p>
        <w:p w:rsidR="001B2F2A" w:rsidRPr="00CB3A3A" w:rsidRDefault="001B2F2A" w:rsidP="00D738F9">
          <w:pPr>
            <w:pStyle w:val="Sinespaciado"/>
            <w:jc w:val="right"/>
            <w:rPr>
              <w:rFonts w:ascii="Azo Sans Bk" w:hAnsi="Azo Sans Bk" w:cstheme="minorHAnsi"/>
              <w:b/>
              <w:color w:val="FF0000"/>
              <w:sz w:val="14"/>
              <w:szCs w:val="14"/>
            </w:rPr>
          </w:pPr>
        </w:p>
        <w:p w:rsidR="001B2F2A" w:rsidRPr="00795266" w:rsidRDefault="001B2F2A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</w:p>
        <w:p w:rsidR="001B2F2A" w:rsidRPr="00A24816" w:rsidRDefault="001B2F2A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Av. Miguel Alemán, Manzana H1, Lotes 15 Y 16 </w:t>
          </w:r>
        </w:p>
        <w:p w:rsidR="001B2F2A" w:rsidRPr="00A24816" w:rsidRDefault="001B2F2A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Barrio de Guadalupe. C.P. 24010 </w:t>
          </w:r>
        </w:p>
        <w:p w:rsidR="001B2F2A" w:rsidRPr="00A24816" w:rsidRDefault="001B2F2A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San Francisco de Campeche, Campeche.</w:t>
          </w:r>
        </w:p>
        <w:p w:rsidR="001B2F2A" w:rsidRPr="00A24816" w:rsidRDefault="001B2F2A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Teléfono: (981)81-66134, Ext. 111</w:t>
          </w:r>
        </w:p>
        <w:p w:rsidR="001B2F2A" w:rsidRPr="00A24816" w:rsidRDefault="001B2F2A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http://www.cecytcampeche.edu.mx/</w:t>
          </w:r>
        </w:p>
        <w:p w:rsidR="001B2F2A" w:rsidRDefault="001B2F2A" w:rsidP="004D741B">
          <w:pPr>
            <w:spacing w:line="360" w:lineRule="auto"/>
            <w:jc w:val="both"/>
            <w:rPr>
              <w:noProof/>
              <w:lang w:eastAsia="es-MX"/>
            </w:rPr>
          </w:pPr>
        </w:p>
      </w:tc>
    </w:tr>
  </w:tbl>
  <w:p w:rsidR="001B2F2A" w:rsidRDefault="001B2F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3D" w:rsidRDefault="0053383D" w:rsidP="00E15D49">
      <w:pPr>
        <w:spacing w:after="0" w:line="240" w:lineRule="auto"/>
      </w:pPr>
      <w:r>
        <w:separator/>
      </w:r>
    </w:p>
  </w:footnote>
  <w:footnote w:type="continuationSeparator" w:id="0">
    <w:p w:rsidR="0053383D" w:rsidRDefault="0053383D" w:rsidP="00E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2"/>
      <w:gridCol w:w="2178"/>
      <w:gridCol w:w="2188"/>
      <w:gridCol w:w="2716"/>
    </w:tblGrid>
    <w:tr w:rsidR="001B2F2A" w:rsidTr="00E15D49">
      <w:tc>
        <w:tcPr>
          <w:tcW w:w="2207" w:type="dxa"/>
        </w:tcPr>
        <w:p w:rsidR="001B2F2A" w:rsidRDefault="001B2F2A" w:rsidP="00E15D49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1B2F2A" w:rsidRDefault="001B2F2A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 wp14:anchorId="1D8A4A7E" wp14:editId="5D587DFE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1B2F2A" w:rsidRDefault="001B2F2A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 wp14:anchorId="26E65849" wp14:editId="6DD5A848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1B2F2A" w:rsidRDefault="001B2F2A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 wp14:anchorId="38A5C21A" wp14:editId="4A14214F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B2F2A" w:rsidRDefault="001B2F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223D"/>
    <w:multiLevelType w:val="hybridMultilevel"/>
    <w:tmpl w:val="832CA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00434"/>
    <w:multiLevelType w:val="hybridMultilevel"/>
    <w:tmpl w:val="B1C8C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63E6B"/>
    <w:multiLevelType w:val="hybridMultilevel"/>
    <w:tmpl w:val="DF6E33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92470"/>
    <w:multiLevelType w:val="hybridMultilevel"/>
    <w:tmpl w:val="FDCC12AC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CDE6ED6"/>
    <w:multiLevelType w:val="hybridMultilevel"/>
    <w:tmpl w:val="B19C255C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69812BD"/>
    <w:multiLevelType w:val="hybridMultilevel"/>
    <w:tmpl w:val="FC388A44"/>
    <w:lvl w:ilvl="0" w:tplc="835265FC">
      <w:start w:val="1"/>
      <w:numFmt w:val="bullet"/>
      <w:lvlText w:val="-"/>
      <w:lvlJc w:val="left"/>
      <w:pPr>
        <w:ind w:left="45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BF154D9"/>
    <w:multiLevelType w:val="hybridMultilevel"/>
    <w:tmpl w:val="E470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E152F"/>
    <w:multiLevelType w:val="hybridMultilevel"/>
    <w:tmpl w:val="D576C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49"/>
    <w:rsid w:val="00012D8D"/>
    <w:rsid w:val="00032BA5"/>
    <w:rsid w:val="00043061"/>
    <w:rsid w:val="00070136"/>
    <w:rsid w:val="000A3D60"/>
    <w:rsid w:val="000C021B"/>
    <w:rsid w:val="000D457E"/>
    <w:rsid w:val="00132588"/>
    <w:rsid w:val="0014346F"/>
    <w:rsid w:val="00175F00"/>
    <w:rsid w:val="00187B0C"/>
    <w:rsid w:val="00190A59"/>
    <w:rsid w:val="001A4EE8"/>
    <w:rsid w:val="001A5F79"/>
    <w:rsid w:val="001B2F2A"/>
    <w:rsid w:val="001B5390"/>
    <w:rsid w:val="001E51C4"/>
    <w:rsid w:val="001F108B"/>
    <w:rsid w:val="001F57F9"/>
    <w:rsid w:val="00215795"/>
    <w:rsid w:val="00230050"/>
    <w:rsid w:val="002507A4"/>
    <w:rsid w:val="00270830"/>
    <w:rsid w:val="002D1A0F"/>
    <w:rsid w:val="00302684"/>
    <w:rsid w:val="00317D8D"/>
    <w:rsid w:val="00330163"/>
    <w:rsid w:val="00357727"/>
    <w:rsid w:val="003A26D1"/>
    <w:rsid w:val="003D1743"/>
    <w:rsid w:val="003E194E"/>
    <w:rsid w:val="00420335"/>
    <w:rsid w:val="0042656C"/>
    <w:rsid w:val="0043382E"/>
    <w:rsid w:val="004868C9"/>
    <w:rsid w:val="004D741B"/>
    <w:rsid w:val="004E3B8B"/>
    <w:rsid w:val="004F51FA"/>
    <w:rsid w:val="00511546"/>
    <w:rsid w:val="00513DE8"/>
    <w:rsid w:val="0053383D"/>
    <w:rsid w:val="0055289F"/>
    <w:rsid w:val="0059316E"/>
    <w:rsid w:val="005A378F"/>
    <w:rsid w:val="005D4503"/>
    <w:rsid w:val="005D7DAA"/>
    <w:rsid w:val="005F0988"/>
    <w:rsid w:val="00626F38"/>
    <w:rsid w:val="006302BD"/>
    <w:rsid w:val="006311A4"/>
    <w:rsid w:val="00650585"/>
    <w:rsid w:val="00671EB3"/>
    <w:rsid w:val="006919E8"/>
    <w:rsid w:val="006B7052"/>
    <w:rsid w:val="006C2FA9"/>
    <w:rsid w:val="006C6213"/>
    <w:rsid w:val="00700D99"/>
    <w:rsid w:val="00713D64"/>
    <w:rsid w:val="00715070"/>
    <w:rsid w:val="00715BD2"/>
    <w:rsid w:val="00771610"/>
    <w:rsid w:val="0078047F"/>
    <w:rsid w:val="007823E0"/>
    <w:rsid w:val="00793CE6"/>
    <w:rsid w:val="007A0FD4"/>
    <w:rsid w:val="007E6201"/>
    <w:rsid w:val="00834F5B"/>
    <w:rsid w:val="00863200"/>
    <w:rsid w:val="008A12D3"/>
    <w:rsid w:val="008A2655"/>
    <w:rsid w:val="008A36BA"/>
    <w:rsid w:val="008A3E2F"/>
    <w:rsid w:val="008B2E5D"/>
    <w:rsid w:val="008E4448"/>
    <w:rsid w:val="008F78E5"/>
    <w:rsid w:val="00900B93"/>
    <w:rsid w:val="009421B8"/>
    <w:rsid w:val="00964DF0"/>
    <w:rsid w:val="009870FD"/>
    <w:rsid w:val="00991C3B"/>
    <w:rsid w:val="009963F7"/>
    <w:rsid w:val="009C14A9"/>
    <w:rsid w:val="009F3FBD"/>
    <w:rsid w:val="00A10A52"/>
    <w:rsid w:val="00A135E3"/>
    <w:rsid w:val="00A24816"/>
    <w:rsid w:val="00A3790B"/>
    <w:rsid w:val="00A9099F"/>
    <w:rsid w:val="00A92BA4"/>
    <w:rsid w:val="00AC3936"/>
    <w:rsid w:val="00AF3811"/>
    <w:rsid w:val="00B05F71"/>
    <w:rsid w:val="00B25A65"/>
    <w:rsid w:val="00B34B87"/>
    <w:rsid w:val="00B4470A"/>
    <w:rsid w:val="00B66B2E"/>
    <w:rsid w:val="00B70E2E"/>
    <w:rsid w:val="00B715E5"/>
    <w:rsid w:val="00B74568"/>
    <w:rsid w:val="00B76ACD"/>
    <w:rsid w:val="00BA128A"/>
    <w:rsid w:val="00BA7880"/>
    <w:rsid w:val="00BB071D"/>
    <w:rsid w:val="00BE24AD"/>
    <w:rsid w:val="00BE32F0"/>
    <w:rsid w:val="00C06B4E"/>
    <w:rsid w:val="00C107DA"/>
    <w:rsid w:val="00C26F1B"/>
    <w:rsid w:val="00CA21D2"/>
    <w:rsid w:val="00CB3A3A"/>
    <w:rsid w:val="00CB50B9"/>
    <w:rsid w:val="00CF668E"/>
    <w:rsid w:val="00D12490"/>
    <w:rsid w:val="00D63DEC"/>
    <w:rsid w:val="00D738F9"/>
    <w:rsid w:val="00D76861"/>
    <w:rsid w:val="00D9368A"/>
    <w:rsid w:val="00DA2E5D"/>
    <w:rsid w:val="00DD5E27"/>
    <w:rsid w:val="00E0143F"/>
    <w:rsid w:val="00E021AF"/>
    <w:rsid w:val="00E06578"/>
    <w:rsid w:val="00E15D49"/>
    <w:rsid w:val="00E2337E"/>
    <w:rsid w:val="00E2367A"/>
    <w:rsid w:val="00E3755B"/>
    <w:rsid w:val="00E71413"/>
    <w:rsid w:val="00E87FC0"/>
    <w:rsid w:val="00ED2297"/>
    <w:rsid w:val="00F50785"/>
    <w:rsid w:val="00F561B0"/>
    <w:rsid w:val="00F94C5D"/>
    <w:rsid w:val="00FB67CD"/>
    <w:rsid w:val="00FD1B40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963F7"/>
    <w:pPr>
      <w:widowControl w:val="0"/>
      <w:spacing w:before="1" w:after="0" w:line="240" w:lineRule="auto"/>
      <w:ind w:left="3116" w:right="1722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59"/>
    <w:rsid w:val="00E1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2297"/>
    <w:pPr>
      <w:widowControl w:val="0"/>
      <w:spacing w:after="200" w:line="276" w:lineRule="auto"/>
      <w:ind w:left="720"/>
      <w:contextualSpacing/>
    </w:pPr>
    <w:rPr>
      <w:lang w:val="es-CO"/>
    </w:rPr>
  </w:style>
  <w:style w:type="character" w:customStyle="1" w:styleId="Ttulo1Car">
    <w:name w:val="Título 1 Car"/>
    <w:basedOn w:val="Fuentedeprrafopredeter"/>
    <w:link w:val="Ttulo1"/>
    <w:uiPriority w:val="1"/>
    <w:rsid w:val="009963F7"/>
    <w:rPr>
      <w:rFonts w:ascii="Calibri" w:eastAsia="Calibri" w:hAnsi="Calibri" w:cs="Calibri"/>
      <w:b/>
      <w:bCs/>
      <w:sz w:val="28"/>
      <w:szCs w:val="28"/>
      <w:lang w:val="en-US"/>
    </w:rPr>
  </w:style>
  <w:style w:type="character" w:styleId="Textoennegrita">
    <w:name w:val="Strong"/>
    <w:basedOn w:val="Fuentedeprrafopredeter"/>
    <w:uiPriority w:val="22"/>
    <w:qFormat/>
    <w:rsid w:val="00715B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963F7"/>
    <w:pPr>
      <w:widowControl w:val="0"/>
      <w:spacing w:before="1" w:after="0" w:line="240" w:lineRule="auto"/>
      <w:ind w:left="3116" w:right="1722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59"/>
    <w:rsid w:val="00E1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2297"/>
    <w:pPr>
      <w:widowControl w:val="0"/>
      <w:spacing w:after="200" w:line="276" w:lineRule="auto"/>
      <w:ind w:left="720"/>
      <w:contextualSpacing/>
    </w:pPr>
    <w:rPr>
      <w:lang w:val="es-CO"/>
    </w:rPr>
  </w:style>
  <w:style w:type="character" w:customStyle="1" w:styleId="Ttulo1Car">
    <w:name w:val="Título 1 Car"/>
    <w:basedOn w:val="Fuentedeprrafopredeter"/>
    <w:link w:val="Ttulo1"/>
    <w:uiPriority w:val="1"/>
    <w:rsid w:val="009963F7"/>
    <w:rPr>
      <w:rFonts w:ascii="Calibri" w:eastAsia="Calibri" w:hAnsi="Calibri" w:cs="Calibri"/>
      <w:b/>
      <w:bCs/>
      <w:sz w:val="28"/>
      <w:szCs w:val="28"/>
      <w:lang w:val="en-US"/>
    </w:rPr>
  </w:style>
  <w:style w:type="character" w:styleId="Textoennegrita">
    <w:name w:val="Strong"/>
    <w:basedOn w:val="Fuentedeprrafopredeter"/>
    <w:uiPriority w:val="22"/>
    <w:qFormat/>
    <w:rsid w:val="0071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E618-BAB7-406E-92A3-F8526100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2401</Words>
  <Characters>13206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Efren Chab Ruiz</dc:creator>
  <cp:lastModifiedBy>Unidadtransparencia</cp:lastModifiedBy>
  <cp:revision>3</cp:revision>
  <cp:lastPrinted>2019-08-06T15:20:00Z</cp:lastPrinted>
  <dcterms:created xsi:type="dcterms:W3CDTF">2019-08-08T18:35:00Z</dcterms:created>
  <dcterms:modified xsi:type="dcterms:W3CDTF">2019-08-08T20:18:00Z</dcterms:modified>
</cp:coreProperties>
</file>