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609" w:rsidRPr="00C91264" w:rsidRDefault="00770424" w:rsidP="00D97061">
      <w:pPr>
        <w:ind w:right="-376"/>
        <w:jc w:val="both"/>
        <w:rPr>
          <w:rFonts w:ascii="Arial" w:hAnsi="Arial" w:cs="Arial"/>
        </w:rPr>
      </w:pPr>
      <w:r w:rsidRPr="00D97061">
        <w:rPr>
          <w:rFonts w:ascii="Arial" w:hAnsi="Arial" w:cs="Arial"/>
          <w:b/>
        </w:rPr>
        <w:t>Artículo</w:t>
      </w:r>
      <w:r w:rsidR="00D97061" w:rsidRPr="00D97061">
        <w:rPr>
          <w:rFonts w:ascii="Arial" w:hAnsi="Arial" w:cs="Arial"/>
          <w:b/>
        </w:rPr>
        <w:t xml:space="preserve"> </w:t>
      </w:r>
      <w:r w:rsidR="00DF71E0">
        <w:rPr>
          <w:rFonts w:ascii="Arial" w:hAnsi="Arial" w:cs="Arial"/>
          <w:b/>
        </w:rPr>
        <w:t>50</w:t>
      </w:r>
      <w:r w:rsidR="00D97061" w:rsidRPr="00D97061">
        <w:rPr>
          <w:rFonts w:ascii="Arial" w:hAnsi="Arial" w:cs="Arial"/>
          <w:b/>
        </w:rPr>
        <w:t xml:space="preserve">.- </w:t>
      </w:r>
      <w:r w:rsidR="00DF71E0" w:rsidRPr="00C91264">
        <w:rPr>
          <w:rFonts w:ascii="Arial" w:hAnsi="Arial" w:cs="Arial"/>
        </w:rPr>
        <w:t>El titular de cada sujeto obligado designará al responsable de la Unidad de Transparencia, quien dependerá directamente de el. En la designación del Responsable de la Unidad de Transparencia se procurara que, preferentemente, cuente con experiencia en materia de transparencia y acceso a la información pública.</w:t>
      </w:r>
    </w:p>
    <w:p w:rsidR="00DF71E0" w:rsidRPr="00C91264" w:rsidRDefault="00DF71E0" w:rsidP="00D97061">
      <w:pPr>
        <w:ind w:right="-376"/>
        <w:jc w:val="both"/>
        <w:rPr>
          <w:rFonts w:ascii="Arial" w:hAnsi="Arial" w:cs="Arial"/>
        </w:rPr>
      </w:pPr>
      <w:r>
        <w:rPr>
          <w:rFonts w:ascii="Arial" w:hAnsi="Arial" w:cs="Arial"/>
          <w:b/>
        </w:rPr>
        <w:t xml:space="preserve">Articulo 51. </w:t>
      </w:r>
      <w:r w:rsidRPr="00C91264">
        <w:rPr>
          <w:rFonts w:ascii="Arial" w:hAnsi="Arial" w:cs="Arial"/>
        </w:rPr>
        <w:t>El responsable de la Unidad de Transparencia tendrá las siguientes funciones:</w:t>
      </w:r>
    </w:p>
    <w:p w:rsidR="00D97061" w:rsidRDefault="00D97061" w:rsidP="00C91264">
      <w:pPr>
        <w:spacing w:after="0"/>
        <w:jc w:val="both"/>
        <w:rPr>
          <w:rFonts w:ascii="Arial" w:hAnsi="Arial" w:cs="Arial"/>
        </w:rPr>
      </w:pPr>
      <w:r w:rsidRPr="00D97061">
        <w:rPr>
          <w:rFonts w:ascii="Arial" w:hAnsi="Arial" w:cs="Arial"/>
        </w:rPr>
        <w:t xml:space="preserve">I. </w:t>
      </w:r>
      <w:r w:rsidR="00DF71E0">
        <w:rPr>
          <w:rFonts w:ascii="Arial" w:hAnsi="Arial" w:cs="Arial"/>
        </w:rPr>
        <w:t>Recabar y difundir la información a que se refieren los Capítulos I</w:t>
      </w:r>
      <w:proofErr w:type="gramStart"/>
      <w:r w:rsidR="00DF71E0">
        <w:rPr>
          <w:rFonts w:ascii="Arial" w:hAnsi="Arial" w:cs="Arial"/>
        </w:rPr>
        <w:t>,III</w:t>
      </w:r>
      <w:proofErr w:type="gramEnd"/>
      <w:r w:rsidR="00DF71E0">
        <w:rPr>
          <w:rFonts w:ascii="Arial" w:hAnsi="Arial" w:cs="Arial"/>
        </w:rPr>
        <w:t xml:space="preserve"> y IV del Titulo Sexto de esta Ley, así como la correspondiente de la Ley General y propiciar que las áreas o unidades administrativas la actualicen periódicamente, conforme a la normatividad aplicable;</w:t>
      </w:r>
    </w:p>
    <w:p w:rsidR="00D97061" w:rsidRDefault="00D97061" w:rsidP="00C91264">
      <w:pPr>
        <w:spacing w:after="0"/>
        <w:jc w:val="both"/>
        <w:rPr>
          <w:rFonts w:ascii="Arial" w:hAnsi="Arial" w:cs="Arial"/>
        </w:rPr>
      </w:pPr>
      <w:r w:rsidRPr="00D97061">
        <w:rPr>
          <w:rFonts w:ascii="Arial" w:hAnsi="Arial" w:cs="Arial"/>
        </w:rPr>
        <w:t xml:space="preserve">II.- </w:t>
      </w:r>
      <w:r w:rsidR="00DF71E0">
        <w:rPr>
          <w:rFonts w:ascii="Arial" w:hAnsi="Arial" w:cs="Arial"/>
        </w:rPr>
        <w:t>Recibir y dar trámite a las solicitudes de acceso a la información;</w:t>
      </w:r>
    </w:p>
    <w:p w:rsidR="00D97061" w:rsidRPr="00D97061" w:rsidRDefault="00D97061" w:rsidP="00C91264">
      <w:pPr>
        <w:spacing w:after="0"/>
        <w:jc w:val="both"/>
        <w:rPr>
          <w:rFonts w:ascii="Arial" w:hAnsi="Arial" w:cs="Arial"/>
        </w:rPr>
      </w:pPr>
      <w:r w:rsidRPr="00D97061">
        <w:rPr>
          <w:rFonts w:ascii="Arial" w:hAnsi="Arial" w:cs="Arial"/>
        </w:rPr>
        <w:t xml:space="preserve">III.- </w:t>
      </w:r>
      <w:r w:rsidR="00DF71E0">
        <w:rPr>
          <w:rFonts w:ascii="Arial" w:hAnsi="Arial" w:cs="Arial"/>
        </w:rPr>
        <w:t>Auxiliar a los particulares en la elaboración de  solicitudes de acceso a la información y, en su caso, orientarlos sobre los sujetos obligados competentes conforme a la normatividad aplicable;</w:t>
      </w:r>
    </w:p>
    <w:p w:rsidR="00D97061" w:rsidRDefault="00D97061" w:rsidP="00C91264">
      <w:pPr>
        <w:spacing w:after="0"/>
        <w:jc w:val="both"/>
        <w:rPr>
          <w:rFonts w:ascii="Arial" w:hAnsi="Arial" w:cs="Arial"/>
        </w:rPr>
      </w:pPr>
      <w:r w:rsidRPr="00D97061">
        <w:rPr>
          <w:rFonts w:ascii="Arial" w:hAnsi="Arial" w:cs="Arial"/>
        </w:rPr>
        <w:t xml:space="preserve">IV.- </w:t>
      </w:r>
      <w:r w:rsidR="00DF71E0">
        <w:rPr>
          <w:rFonts w:ascii="Arial" w:hAnsi="Arial" w:cs="Arial"/>
        </w:rPr>
        <w:t>Realizar los trámites internos necesarios para la atención de las solicitudes de acceso a la información;</w:t>
      </w:r>
    </w:p>
    <w:p w:rsidR="003D1401" w:rsidRDefault="003D1401" w:rsidP="00C91264">
      <w:pPr>
        <w:spacing w:after="0"/>
        <w:jc w:val="both"/>
        <w:rPr>
          <w:rFonts w:ascii="Arial" w:hAnsi="Arial" w:cs="Arial"/>
        </w:rPr>
      </w:pPr>
      <w:r>
        <w:rPr>
          <w:rFonts w:ascii="Arial" w:hAnsi="Arial" w:cs="Arial"/>
        </w:rPr>
        <w:t xml:space="preserve">V.- </w:t>
      </w:r>
      <w:r w:rsidR="003E517A">
        <w:rPr>
          <w:rFonts w:ascii="Arial" w:hAnsi="Arial" w:cs="Arial"/>
        </w:rPr>
        <w:t>Efectuar las notificaciones a los solicitantes;</w:t>
      </w:r>
    </w:p>
    <w:p w:rsidR="003D1401" w:rsidRDefault="003D1401" w:rsidP="00C91264">
      <w:pPr>
        <w:spacing w:after="0"/>
        <w:jc w:val="both"/>
        <w:rPr>
          <w:rFonts w:ascii="Arial" w:hAnsi="Arial" w:cs="Arial"/>
        </w:rPr>
      </w:pPr>
      <w:r>
        <w:rPr>
          <w:rFonts w:ascii="Arial" w:hAnsi="Arial" w:cs="Arial"/>
        </w:rPr>
        <w:t xml:space="preserve">VI.- </w:t>
      </w:r>
      <w:r w:rsidR="003E517A">
        <w:rPr>
          <w:rFonts w:ascii="Arial" w:hAnsi="Arial" w:cs="Arial"/>
        </w:rPr>
        <w:t>Proponer al Comité de Transparencia los procedimientos internos que aseguren la mayor eficiencia en la gestión de solicitudes de acceso a la información; conforme a la normatividad aplicable;</w:t>
      </w:r>
    </w:p>
    <w:p w:rsidR="003D1401" w:rsidRDefault="003D1401" w:rsidP="00C91264">
      <w:pPr>
        <w:spacing w:after="0"/>
        <w:jc w:val="both"/>
        <w:rPr>
          <w:rFonts w:ascii="Arial" w:hAnsi="Arial" w:cs="Arial"/>
        </w:rPr>
      </w:pPr>
      <w:r>
        <w:rPr>
          <w:rFonts w:ascii="Arial" w:hAnsi="Arial" w:cs="Arial"/>
        </w:rPr>
        <w:t xml:space="preserve">VII.- </w:t>
      </w:r>
      <w:r w:rsidR="003E517A">
        <w:rPr>
          <w:rFonts w:ascii="Arial" w:hAnsi="Arial" w:cs="Arial"/>
        </w:rPr>
        <w:t>Proponer personal habilitado que sea necesario para recibir y dar trámite a las solicitudes de acceso a la información;</w:t>
      </w:r>
    </w:p>
    <w:p w:rsidR="003D1401" w:rsidRDefault="003D1401" w:rsidP="00C91264">
      <w:pPr>
        <w:spacing w:after="0"/>
        <w:jc w:val="both"/>
        <w:rPr>
          <w:rFonts w:ascii="Arial" w:hAnsi="Arial" w:cs="Arial"/>
        </w:rPr>
      </w:pPr>
      <w:r>
        <w:rPr>
          <w:rFonts w:ascii="Arial" w:hAnsi="Arial" w:cs="Arial"/>
        </w:rPr>
        <w:t xml:space="preserve">VIII.- </w:t>
      </w:r>
      <w:r w:rsidR="003E517A">
        <w:rPr>
          <w:rFonts w:ascii="Arial" w:hAnsi="Arial" w:cs="Arial"/>
        </w:rPr>
        <w:t>Llevar un registro de las solicitudes de acceso a la información, respuestas, resultados, costos de reproducción y envío.</w:t>
      </w:r>
    </w:p>
    <w:p w:rsidR="003E517A" w:rsidRDefault="003D1401" w:rsidP="00C91264">
      <w:pPr>
        <w:spacing w:after="0"/>
        <w:jc w:val="both"/>
        <w:rPr>
          <w:rFonts w:ascii="Arial" w:hAnsi="Arial" w:cs="Arial"/>
        </w:rPr>
      </w:pPr>
      <w:r>
        <w:rPr>
          <w:rFonts w:ascii="Arial" w:hAnsi="Arial" w:cs="Arial"/>
        </w:rPr>
        <w:t xml:space="preserve">IX.- </w:t>
      </w:r>
      <w:r w:rsidR="00ED088D">
        <w:rPr>
          <w:rFonts w:ascii="Arial" w:hAnsi="Arial" w:cs="Arial"/>
        </w:rPr>
        <w:t>Promover e implementar políticas de transparencia proactiva procurando su accesibilidad;</w:t>
      </w:r>
    </w:p>
    <w:p w:rsidR="00ED088D" w:rsidRDefault="00ED088D" w:rsidP="00C91264">
      <w:pPr>
        <w:spacing w:after="0"/>
        <w:jc w:val="both"/>
        <w:rPr>
          <w:rFonts w:ascii="Arial" w:hAnsi="Arial" w:cs="Arial"/>
        </w:rPr>
      </w:pPr>
      <w:r>
        <w:rPr>
          <w:rFonts w:ascii="Arial" w:hAnsi="Arial" w:cs="Arial"/>
        </w:rPr>
        <w:t>X.- Fomentar la transparencia y accesibilidad al interior del sujeto obligado;</w:t>
      </w:r>
    </w:p>
    <w:p w:rsidR="00ED088D" w:rsidRDefault="00ED088D" w:rsidP="00C91264">
      <w:pPr>
        <w:spacing w:after="0"/>
        <w:jc w:val="both"/>
        <w:rPr>
          <w:rFonts w:ascii="Arial" w:hAnsi="Arial" w:cs="Arial"/>
        </w:rPr>
      </w:pPr>
      <w:r>
        <w:rPr>
          <w:rFonts w:ascii="Arial" w:hAnsi="Arial" w:cs="Arial"/>
        </w:rPr>
        <w:t>XI.- Hacer del conocimiento de la instancia competente la probable responsabilidad por el incumplimiento de las obligaciones previstas en la presente ley y en las demás disposiciones aplicables;</w:t>
      </w:r>
    </w:p>
    <w:p w:rsidR="003D1401" w:rsidRDefault="003E517A" w:rsidP="00C91264">
      <w:pPr>
        <w:spacing w:after="0"/>
        <w:jc w:val="both"/>
        <w:rPr>
          <w:rFonts w:ascii="Arial" w:hAnsi="Arial" w:cs="Arial"/>
        </w:rPr>
      </w:pPr>
      <w:r>
        <w:rPr>
          <w:rFonts w:ascii="Arial" w:hAnsi="Arial" w:cs="Arial"/>
        </w:rPr>
        <w:t xml:space="preserve">XII.- </w:t>
      </w:r>
      <w:r w:rsidR="008F11D3">
        <w:rPr>
          <w:rFonts w:ascii="Arial" w:hAnsi="Arial" w:cs="Arial"/>
        </w:rPr>
        <w:t xml:space="preserve">Las demás que le </w:t>
      </w:r>
      <w:r>
        <w:rPr>
          <w:rFonts w:ascii="Arial" w:hAnsi="Arial" w:cs="Arial"/>
        </w:rPr>
        <w:t xml:space="preserve">otorguen otras </w:t>
      </w:r>
      <w:r w:rsidR="008F11D3">
        <w:rPr>
          <w:rFonts w:ascii="Arial" w:hAnsi="Arial" w:cs="Arial"/>
        </w:rPr>
        <w:t xml:space="preserve"> disposiciones legales </w:t>
      </w:r>
      <w:r>
        <w:rPr>
          <w:rFonts w:ascii="Arial" w:hAnsi="Arial" w:cs="Arial"/>
        </w:rPr>
        <w:t xml:space="preserve">y </w:t>
      </w:r>
      <w:r w:rsidR="008F11D3">
        <w:rPr>
          <w:rFonts w:ascii="Arial" w:hAnsi="Arial" w:cs="Arial"/>
        </w:rPr>
        <w:t xml:space="preserve">reglamentarias </w:t>
      </w:r>
      <w:r w:rsidR="00ED088D">
        <w:rPr>
          <w:rFonts w:ascii="Arial" w:hAnsi="Arial" w:cs="Arial"/>
        </w:rPr>
        <w:t>aplicables.</w:t>
      </w:r>
    </w:p>
    <w:sectPr w:rsidR="003D1401" w:rsidSect="008225F0">
      <w:headerReference w:type="default" r:id="rId6"/>
      <w:pgSz w:w="12240" w:h="15840"/>
      <w:pgMar w:top="1417" w:right="1701"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4C9" w:rsidRDefault="00CF24C9" w:rsidP="004D110B">
      <w:pPr>
        <w:spacing w:after="0" w:line="240" w:lineRule="auto"/>
      </w:pPr>
      <w:r>
        <w:separator/>
      </w:r>
    </w:p>
  </w:endnote>
  <w:endnote w:type="continuationSeparator" w:id="0">
    <w:p w:rsidR="00CF24C9" w:rsidRDefault="00CF24C9" w:rsidP="004D11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4C9" w:rsidRDefault="00CF24C9" w:rsidP="004D110B">
      <w:pPr>
        <w:spacing w:after="0" w:line="240" w:lineRule="auto"/>
      </w:pPr>
      <w:r>
        <w:separator/>
      </w:r>
    </w:p>
  </w:footnote>
  <w:footnote w:type="continuationSeparator" w:id="0">
    <w:p w:rsidR="00CF24C9" w:rsidRDefault="00CF24C9" w:rsidP="004D11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71"/>
      <w:gridCol w:w="2178"/>
      <w:gridCol w:w="2188"/>
      <w:gridCol w:w="2717"/>
    </w:tblGrid>
    <w:tr w:rsidR="004D110B" w:rsidTr="007E6A05">
      <w:tc>
        <w:tcPr>
          <w:tcW w:w="2207" w:type="dxa"/>
        </w:tcPr>
        <w:p w:rsidR="004D110B" w:rsidRDefault="004D110B" w:rsidP="007E6A05">
          <w:pPr>
            <w:spacing w:line="360" w:lineRule="auto"/>
            <w:jc w:val="both"/>
            <w:rPr>
              <w:rFonts w:cs="Arial"/>
              <w:sz w:val="24"/>
              <w:szCs w:val="24"/>
            </w:rPr>
          </w:pPr>
        </w:p>
      </w:tc>
      <w:tc>
        <w:tcPr>
          <w:tcW w:w="2207" w:type="dxa"/>
        </w:tcPr>
        <w:p w:rsidR="004D110B" w:rsidRDefault="004D110B" w:rsidP="007E6A05">
          <w:pPr>
            <w:spacing w:line="360" w:lineRule="auto"/>
            <w:jc w:val="center"/>
            <w:rPr>
              <w:rFonts w:cs="Arial"/>
              <w:sz w:val="24"/>
              <w:szCs w:val="24"/>
            </w:rPr>
          </w:pPr>
          <w:r>
            <w:rPr>
              <w:rFonts w:cs="Arial"/>
              <w:noProof/>
              <w:sz w:val="24"/>
              <w:szCs w:val="24"/>
              <w:lang w:eastAsia="es-MX"/>
            </w:rPr>
            <w:drawing>
              <wp:inline distT="0" distB="0" distL="0" distR="0">
                <wp:extent cx="1108800" cy="543600"/>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08800" cy="543600"/>
                        </a:xfrm>
                        <a:prstGeom prst="rect">
                          <a:avLst/>
                        </a:prstGeom>
                      </pic:spPr>
                    </pic:pic>
                  </a:graphicData>
                </a:graphic>
              </wp:inline>
            </w:drawing>
          </w:r>
        </w:p>
      </w:tc>
      <w:tc>
        <w:tcPr>
          <w:tcW w:w="2207" w:type="dxa"/>
        </w:tcPr>
        <w:p w:rsidR="004D110B" w:rsidRDefault="004D110B" w:rsidP="007E6A05">
          <w:pPr>
            <w:spacing w:line="360" w:lineRule="auto"/>
            <w:jc w:val="center"/>
            <w:rPr>
              <w:rFonts w:cs="Arial"/>
              <w:sz w:val="24"/>
              <w:szCs w:val="24"/>
            </w:rPr>
          </w:pPr>
          <w:r>
            <w:rPr>
              <w:rFonts w:cs="Arial"/>
              <w:noProof/>
              <w:sz w:val="24"/>
              <w:szCs w:val="24"/>
              <w:lang w:eastAsia="es-MX"/>
            </w:rPr>
            <w:drawing>
              <wp:inline distT="0" distB="0" distL="0" distR="0">
                <wp:extent cx="1159200" cy="379448"/>
                <wp:effectExtent l="0" t="0" r="3175" b="190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DUC LOGO.pn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59200" cy="379448"/>
                        </a:xfrm>
                        <a:prstGeom prst="rect">
                          <a:avLst/>
                        </a:prstGeom>
                      </pic:spPr>
                    </pic:pic>
                  </a:graphicData>
                </a:graphic>
              </wp:inline>
            </w:drawing>
          </w:r>
        </w:p>
      </w:tc>
      <w:tc>
        <w:tcPr>
          <w:tcW w:w="2207" w:type="dxa"/>
        </w:tcPr>
        <w:p w:rsidR="004D110B" w:rsidRDefault="004D110B" w:rsidP="007E6A05">
          <w:pPr>
            <w:spacing w:line="360" w:lineRule="auto"/>
            <w:jc w:val="center"/>
            <w:rPr>
              <w:rFonts w:cs="Arial"/>
              <w:sz w:val="24"/>
              <w:szCs w:val="24"/>
            </w:rPr>
          </w:pPr>
          <w:r>
            <w:rPr>
              <w:rFonts w:cs="Arial"/>
              <w:noProof/>
              <w:sz w:val="24"/>
              <w:szCs w:val="24"/>
              <w:lang w:eastAsia="es-MX"/>
            </w:rPr>
            <w:drawing>
              <wp:inline distT="0" distB="0" distL="0" distR="0">
                <wp:extent cx="1587600" cy="4572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1.png"/>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87600" cy="457200"/>
                        </a:xfrm>
                        <a:prstGeom prst="rect">
                          <a:avLst/>
                        </a:prstGeom>
                      </pic:spPr>
                    </pic:pic>
                  </a:graphicData>
                </a:graphic>
              </wp:inline>
            </w:drawing>
          </w:r>
        </w:p>
      </w:tc>
    </w:tr>
  </w:tbl>
  <w:p w:rsidR="004D110B" w:rsidRDefault="004D110B">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D97061"/>
    <w:rsid w:val="00076703"/>
    <w:rsid w:val="00076AEA"/>
    <w:rsid w:val="00090BC2"/>
    <w:rsid w:val="000952D1"/>
    <w:rsid w:val="000A159D"/>
    <w:rsid w:val="00105CA2"/>
    <w:rsid w:val="00132D78"/>
    <w:rsid w:val="001742EC"/>
    <w:rsid w:val="00200171"/>
    <w:rsid w:val="00201C0C"/>
    <w:rsid w:val="002524ED"/>
    <w:rsid w:val="00261AB5"/>
    <w:rsid w:val="00275BD3"/>
    <w:rsid w:val="002E60D7"/>
    <w:rsid w:val="003D1401"/>
    <w:rsid w:val="003E517A"/>
    <w:rsid w:val="004710EF"/>
    <w:rsid w:val="004C3459"/>
    <w:rsid w:val="004D110B"/>
    <w:rsid w:val="004F6909"/>
    <w:rsid w:val="00596E9B"/>
    <w:rsid w:val="00615753"/>
    <w:rsid w:val="006565DA"/>
    <w:rsid w:val="00696113"/>
    <w:rsid w:val="00770424"/>
    <w:rsid w:val="008225F0"/>
    <w:rsid w:val="00825A26"/>
    <w:rsid w:val="008F11D3"/>
    <w:rsid w:val="009152F6"/>
    <w:rsid w:val="0094715D"/>
    <w:rsid w:val="009F19E0"/>
    <w:rsid w:val="00A97609"/>
    <w:rsid w:val="00AE3791"/>
    <w:rsid w:val="00B07B7F"/>
    <w:rsid w:val="00B27D5C"/>
    <w:rsid w:val="00B51D66"/>
    <w:rsid w:val="00BB1A7A"/>
    <w:rsid w:val="00C91264"/>
    <w:rsid w:val="00CF24C9"/>
    <w:rsid w:val="00D51C3B"/>
    <w:rsid w:val="00D86E03"/>
    <w:rsid w:val="00D97061"/>
    <w:rsid w:val="00DD11CB"/>
    <w:rsid w:val="00DF71E0"/>
    <w:rsid w:val="00EC2850"/>
    <w:rsid w:val="00ED088D"/>
    <w:rsid w:val="00F459E6"/>
    <w:rsid w:val="00F503E5"/>
    <w:rsid w:val="00F67796"/>
    <w:rsid w:val="00F74E8F"/>
    <w:rsid w:val="00FB3B1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60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D11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D110B"/>
  </w:style>
  <w:style w:type="paragraph" w:styleId="Piedepgina">
    <w:name w:val="footer"/>
    <w:basedOn w:val="Normal"/>
    <w:link w:val="PiedepginaCar"/>
    <w:uiPriority w:val="99"/>
    <w:semiHidden/>
    <w:unhideWhenUsed/>
    <w:rsid w:val="004D11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D110B"/>
  </w:style>
  <w:style w:type="table" w:styleId="Tablaconcuadrcula">
    <w:name w:val="Table Grid"/>
    <w:basedOn w:val="Tablanormal"/>
    <w:uiPriority w:val="39"/>
    <w:rsid w:val="004D11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D11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11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313</Words>
  <Characters>1727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Lucia</dc:creator>
  <cp:lastModifiedBy>Lic Lucia</cp:lastModifiedBy>
  <cp:revision>15</cp:revision>
  <dcterms:created xsi:type="dcterms:W3CDTF">2019-07-29T19:36:00Z</dcterms:created>
  <dcterms:modified xsi:type="dcterms:W3CDTF">2019-08-08T15:13:00Z</dcterms:modified>
</cp:coreProperties>
</file>